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A23C3" w14:textId="77777777" w:rsidR="00D4090E" w:rsidRDefault="00D4090E" w:rsidP="00AE6D05">
      <w:r>
        <w:rPr>
          <w:noProof/>
        </w:rPr>
        <w:drawing>
          <wp:anchor distT="0" distB="0" distL="114935" distR="114935" simplePos="0" relativeHeight="251660288" behindDoc="1" locked="0" layoutInCell="1" allowOverlap="1" wp14:anchorId="114D14AD" wp14:editId="551EF7E1">
            <wp:simplePos x="0" y="0"/>
            <wp:positionH relativeFrom="column">
              <wp:posOffset>-900430</wp:posOffset>
            </wp:positionH>
            <wp:positionV relativeFrom="paragraph">
              <wp:posOffset>5080</wp:posOffset>
            </wp:positionV>
            <wp:extent cx="7572375" cy="1756410"/>
            <wp:effectExtent l="0" t="0" r="9525" b="0"/>
            <wp:wrapNone/>
            <wp:docPr id="70" name="Kép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" t="-26" r="-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756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AD033" w14:textId="77777777" w:rsidR="00D4090E" w:rsidRDefault="00D4090E" w:rsidP="00D4090E"/>
    <w:p w14:paraId="4541FEA2" w14:textId="77777777" w:rsidR="00D4090E" w:rsidRDefault="00D4090E" w:rsidP="00D4090E"/>
    <w:p w14:paraId="0FD258FB" w14:textId="77777777" w:rsidR="00D4090E" w:rsidRDefault="00D4090E" w:rsidP="00D4090E"/>
    <w:p w14:paraId="13AC5DA4" w14:textId="77777777" w:rsidR="00D4090E" w:rsidRDefault="00D4090E" w:rsidP="00D4090E">
      <w:pPr>
        <w:tabs>
          <w:tab w:val="left" w:pos="3075"/>
        </w:tabs>
      </w:pPr>
      <w:r>
        <w:tab/>
      </w:r>
    </w:p>
    <w:p w14:paraId="569128DB" w14:textId="77777777" w:rsidR="00D4090E" w:rsidRDefault="00D4090E" w:rsidP="00D4090E"/>
    <w:p w14:paraId="19D92FF4" w14:textId="77777777" w:rsidR="00D4090E" w:rsidRDefault="00D4090E" w:rsidP="00D4090E"/>
    <w:p w14:paraId="3C1167AD" w14:textId="77777777" w:rsidR="00D4090E" w:rsidRDefault="00D4090E" w:rsidP="00D4090E">
      <w:pPr>
        <w:pStyle w:val="NormlWeb"/>
        <w:spacing w:before="0" w:after="0"/>
        <w:ind w:left="1080"/>
        <w:jc w:val="center"/>
        <w:rPr>
          <w:rFonts w:ascii="DejaVu Serif" w:hAnsi="DejaVu Serif" w:cs="DejaVu Serif"/>
          <w:sz w:val="26"/>
          <w:szCs w:val="26"/>
        </w:rPr>
      </w:pPr>
    </w:p>
    <w:p w14:paraId="02C32EFE" w14:textId="77777777" w:rsidR="00D4090E" w:rsidRDefault="00D4090E" w:rsidP="00D4090E">
      <w:pPr>
        <w:pStyle w:val="NormlWeb"/>
        <w:spacing w:before="0" w:after="0"/>
        <w:ind w:left="1080"/>
        <w:jc w:val="center"/>
        <w:rPr>
          <w:rFonts w:ascii="DejaVu Serif" w:hAnsi="DejaVu Serif" w:cs="DejaVu Serif"/>
          <w:sz w:val="26"/>
          <w:szCs w:val="26"/>
        </w:rPr>
      </w:pPr>
    </w:p>
    <w:p w14:paraId="14EE8345" w14:textId="77777777" w:rsidR="00D4090E" w:rsidRDefault="00D4090E" w:rsidP="00D4090E">
      <w:pPr>
        <w:pStyle w:val="NormlWeb"/>
        <w:spacing w:before="0" w:after="0"/>
        <w:ind w:left="1080"/>
        <w:jc w:val="center"/>
      </w:pPr>
      <w:r>
        <w:rPr>
          <w:rFonts w:ascii="DejaVu Serif" w:hAnsi="DejaVu Serif" w:cs="DejaVu Serif"/>
          <w:sz w:val="26"/>
          <w:szCs w:val="26"/>
        </w:rPr>
        <w:t xml:space="preserve">CSORVÁS VÁROS ÖNKORMÁNYZATÁNAK </w:t>
      </w:r>
      <w:r>
        <w:rPr>
          <w:rFonts w:ascii="DejaVu Serif" w:hAnsi="DejaVu Serif" w:cs="DejaVu Serif"/>
          <w:sz w:val="26"/>
          <w:szCs w:val="26"/>
        </w:rPr>
        <w:br/>
        <w:t>JEGYZŐJE</w:t>
      </w:r>
    </w:p>
    <w:p w14:paraId="1D2E9C01" w14:textId="77777777" w:rsidR="00D4090E" w:rsidRDefault="00D4090E" w:rsidP="00D4090E">
      <w:pPr>
        <w:pStyle w:val="NormlWeb"/>
        <w:spacing w:before="0" w:after="0"/>
        <w:ind w:left="1080"/>
        <w:jc w:val="center"/>
      </w:pPr>
      <w:r>
        <w:rPr>
          <w:rFonts w:ascii="DejaVu Serif" w:hAnsi="DejaVu Serif" w:cs="DejaVu Serif"/>
          <w:sz w:val="20"/>
          <w:szCs w:val="20"/>
        </w:rPr>
        <w:t>5920 Csorvás, Rákóczi u. 17. Tel: 66/258-001 e-mail: pmh@csorvas.hu</w:t>
      </w:r>
    </w:p>
    <w:p w14:paraId="202383BE" w14:textId="77777777" w:rsidR="00D4090E" w:rsidRDefault="00D4090E" w:rsidP="00D4090E">
      <w:pPr>
        <w:rPr>
          <w:b/>
          <w:bCs/>
          <w:sz w:val="28"/>
          <w:szCs w:val="28"/>
        </w:rPr>
      </w:pPr>
    </w:p>
    <w:p w14:paraId="0D81DE67" w14:textId="77777777" w:rsidR="00D4090E" w:rsidRDefault="00D4090E" w:rsidP="003F4CE8">
      <w:pPr>
        <w:jc w:val="center"/>
        <w:rPr>
          <w:b/>
          <w:bCs/>
          <w:sz w:val="28"/>
          <w:szCs w:val="28"/>
        </w:rPr>
      </w:pPr>
    </w:p>
    <w:p w14:paraId="4A3DC8BE" w14:textId="77777777" w:rsidR="00333FBF" w:rsidRDefault="00333FBF" w:rsidP="003F4C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3F4B0B1F" w14:textId="77777777" w:rsidR="00333FBF" w:rsidRDefault="00333FBF" w:rsidP="003F4C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Csorvás Város Önkormányzata Képviselő-testületéhez a </w:t>
      </w:r>
      <w:r w:rsidR="00C1798A">
        <w:rPr>
          <w:b/>
          <w:bCs/>
          <w:sz w:val="28"/>
          <w:szCs w:val="28"/>
        </w:rPr>
        <w:t>202</w:t>
      </w:r>
      <w:r w:rsidR="004D70F8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 évi belső ellenőrzési terv jóváhagyására</w:t>
      </w:r>
    </w:p>
    <w:p w14:paraId="3CF685E5" w14:textId="77777777" w:rsidR="00333FBF" w:rsidRDefault="00333FBF" w:rsidP="009C1D4C">
      <w:pPr>
        <w:rPr>
          <w:b/>
          <w:bCs/>
        </w:rPr>
      </w:pPr>
    </w:p>
    <w:p w14:paraId="587B6FAB" w14:textId="77777777" w:rsidR="00333FBF" w:rsidRDefault="00333FBF" w:rsidP="009C1D4C">
      <w:pPr>
        <w:rPr>
          <w:b/>
          <w:bCs/>
        </w:rPr>
      </w:pPr>
      <w:r>
        <w:rPr>
          <w:b/>
          <w:bCs/>
        </w:rPr>
        <w:t>Tisztelt Képviselő-testület!</w:t>
      </w:r>
    </w:p>
    <w:p w14:paraId="1277C5EC" w14:textId="77777777" w:rsidR="00333FBF" w:rsidRDefault="00333FBF" w:rsidP="003F4CE8">
      <w:pPr>
        <w:jc w:val="both"/>
        <w:rPr>
          <w:b/>
          <w:bCs/>
        </w:rPr>
      </w:pPr>
    </w:p>
    <w:p w14:paraId="17F09733" w14:textId="50DE2C8C" w:rsidR="00333FBF" w:rsidRDefault="000E6A40" w:rsidP="003F4CE8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>Magyarország helyi önkormányzatairól szóló 2011. évi CLXXXIX. t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>örvény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(</w:t>
      </w:r>
      <w:proofErr w:type="spellStart"/>
      <w:r w:rsidR="009C48EC">
        <w:rPr>
          <w:rFonts w:ascii="Times New Roman" w:hAnsi="Times New Roman" w:cs="Times New Roman"/>
          <w:sz w:val="24"/>
          <w:szCs w:val="24"/>
          <w:lang w:val="hu-HU"/>
        </w:rPr>
        <w:t>Mötv</w:t>
      </w:r>
      <w:proofErr w:type="spellEnd"/>
      <w:r w:rsidR="009C48EC">
        <w:rPr>
          <w:rFonts w:ascii="Times New Roman" w:hAnsi="Times New Roman" w:cs="Times New Roman"/>
          <w:sz w:val="24"/>
          <w:szCs w:val="24"/>
          <w:lang w:val="hu-HU"/>
        </w:rPr>
        <w:t xml:space="preserve">.) 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>119. § (3)-(6) bekezdései írják elő a helyi önkormány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>zatok belső kontrollrendszere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működt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>etésének kötelezettségét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>Ennek keretében a jegyző köteles – a jogszabályok alapján meghatározott – belső kontrollrendszert működtetni, amely biztosítja a helyi önkormányzat rendelkezésére álló források szabályszerű, gazdaságos, hatékony és eredményes felhasználását</w:t>
      </w:r>
      <w:r w:rsidR="00333FBF" w:rsidRPr="00CB167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03E5364E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14:paraId="0B60F959" w14:textId="1A7EBA0E" w:rsidR="00333FBF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433EA">
        <w:rPr>
          <w:rFonts w:ascii="Times New Roman" w:hAnsi="Times New Roman" w:cs="Times New Roman"/>
          <w:sz w:val="24"/>
          <w:szCs w:val="24"/>
          <w:lang w:val="hu-HU"/>
        </w:rPr>
        <w:t xml:space="preserve">jegyző köteles gondoskodni </w:t>
      </w:r>
      <w:r w:rsidR="00BC6695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C433EA">
        <w:rPr>
          <w:rFonts w:ascii="Times New Roman" w:hAnsi="Times New Roman" w:cs="Times New Roman"/>
          <w:sz w:val="24"/>
          <w:szCs w:val="24"/>
          <w:lang w:val="hu-HU"/>
        </w:rPr>
        <w:t xml:space="preserve">a belső </w:t>
      </w:r>
      <w:r>
        <w:rPr>
          <w:rFonts w:ascii="Times New Roman" w:hAnsi="Times New Roman" w:cs="Times New Roman"/>
          <w:sz w:val="24"/>
          <w:szCs w:val="24"/>
          <w:lang w:val="hu-HU"/>
        </w:rPr>
        <w:t>kontrollrendszer</w:t>
      </w:r>
      <w:r w:rsidR="00C433EA">
        <w:rPr>
          <w:rFonts w:ascii="Times New Roman" w:hAnsi="Times New Roman" w:cs="Times New Roman"/>
          <w:sz w:val="24"/>
          <w:szCs w:val="24"/>
          <w:lang w:val="hu-HU"/>
        </w:rPr>
        <w:t>en belül</w:t>
      </w:r>
      <w:r w:rsidR="00BC6695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6695">
        <w:rPr>
          <w:rFonts w:ascii="Times New Roman" w:hAnsi="Times New Roman" w:cs="Times New Roman"/>
          <w:sz w:val="24"/>
          <w:szCs w:val="24"/>
          <w:lang w:val="hu-HU"/>
        </w:rPr>
        <w:t xml:space="preserve">belső ellenőrzés </w:t>
      </w:r>
      <w:r>
        <w:rPr>
          <w:rFonts w:ascii="Times New Roman" w:hAnsi="Times New Roman" w:cs="Times New Roman"/>
          <w:sz w:val="24"/>
          <w:szCs w:val="24"/>
          <w:lang w:val="hu-HU"/>
        </w:rPr>
        <w:t>működ</w:t>
      </w:r>
      <w:r w:rsidR="00BC6695">
        <w:rPr>
          <w:rFonts w:ascii="Times New Roman" w:hAnsi="Times New Roman" w:cs="Times New Roman"/>
          <w:sz w:val="24"/>
          <w:szCs w:val="24"/>
          <w:lang w:val="hu-HU"/>
        </w:rPr>
        <w:t xml:space="preserve">tetéséről, amelynek keretében 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gondoskodni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kell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E6A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felügyelt költségvetési szervek ellenőrzés</w:t>
      </w:r>
      <w:r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ről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is. A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z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9C48EC">
        <w:rPr>
          <w:rFonts w:ascii="Times New Roman" w:hAnsi="Times New Roman" w:cs="Times New Roman"/>
          <w:sz w:val="24"/>
          <w:szCs w:val="24"/>
          <w:lang w:val="hu-HU"/>
        </w:rPr>
        <w:t>Mötv</w:t>
      </w:r>
      <w:proofErr w:type="spellEnd"/>
      <w:r w:rsidR="009C48EC">
        <w:rPr>
          <w:rFonts w:ascii="Times New Roman" w:hAnsi="Times New Roman" w:cs="Times New Roman"/>
          <w:sz w:val="24"/>
          <w:szCs w:val="24"/>
          <w:lang w:val="hu-HU"/>
        </w:rPr>
        <w:t xml:space="preserve">. 119.§ (5) bekezdése rendelkezik arról, hogy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 helyi önkormányzat tárgyévre vonatkozó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belső ellenőrzési terv</w:t>
      </w:r>
      <w:r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t a Képviselő-testület</w:t>
      </w:r>
      <w:r>
        <w:rPr>
          <w:rFonts w:ascii="Times New Roman" w:hAnsi="Times New Roman" w:cs="Times New Roman"/>
          <w:sz w:val="24"/>
          <w:szCs w:val="24"/>
          <w:lang w:val="hu-HU"/>
        </w:rPr>
        <w:t>nek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>
        <w:rPr>
          <w:rFonts w:ascii="Times New Roman" w:hAnsi="Times New Roman" w:cs="Times New Roman"/>
          <w:sz w:val="24"/>
          <w:szCs w:val="24"/>
          <w:lang w:val="hu-HU"/>
        </w:rPr>
        <w:t>meg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előző év december 31-ig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kell 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jóváhagyni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Jelen esetben tehát a </w:t>
      </w:r>
      <w:r w:rsidR="00C1798A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4D70F8">
        <w:rPr>
          <w:rFonts w:ascii="Times New Roman" w:hAnsi="Times New Roman" w:cs="Times New Roman"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évi tervet </w:t>
      </w:r>
      <w:r w:rsidR="008D5367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4D70F8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december 31-éig. </w:t>
      </w:r>
    </w:p>
    <w:p w14:paraId="224A88DA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070CB8B" w14:textId="77777777" w:rsidR="00A27DE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államháztartásról szóló 2011. évi CXCV. törvény (Áht.) 70. § (1) bekezdésében foglaltak szerint</w:t>
      </w:r>
      <w:r w:rsidR="00A27DE0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14:paraId="223D5DC1" w14:textId="77777777" w:rsidR="00333FBF" w:rsidRDefault="00A27DE0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„70. § (1) …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>az irányító szerv belső ellenőrzést végezhet</w:t>
      </w:r>
      <w:r w:rsidR="00221CAF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14:paraId="274268D1" w14:textId="77777777" w:rsidR="00333FBF" w:rsidRDefault="00333FBF" w:rsidP="003F4CE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irányítása alá tartozó bármely költségvetési szervnél,</w:t>
      </w:r>
    </w:p>
    <w:p w14:paraId="39BBDA24" w14:textId="77777777" w:rsidR="00333FBF" w:rsidRDefault="00333FBF" w:rsidP="003F4CE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saját vagy az irányítása, felügyelete alá tartozó költségvetési szerv használatába, vagyonkezelésébe adott nemzeti vagyonnal való gazdálkodás tekintetében,</w:t>
      </w:r>
    </w:p>
    <w:p w14:paraId="76AC641A" w14:textId="77777777" w:rsidR="00333FBF" w:rsidRDefault="00333FBF" w:rsidP="003F4CE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irányító szerv által nyújtott költségvetési támogatások felhasználásával kapcsolatosan a kedvezményezetteknél és lebonyolító szerveknél, és </w:t>
      </w:r>
    </w:p>
    <w:p w14:paraId="4E892F28" w14:textId="0871936F" w:rsidR="00333FBF" w:rsidRDefault="00333FBF" w:rsidP="003F4CE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irányítása alá tartozó bármely, a köztulajdonban álló gazdasági társaságok takarékosabb működéséről szóló 2009. évi CXXII törvény 1. § a) pontjában meghatározott köztulajdonban álló gazdasági társaságnál.</w:t>
      </w:r>
      <w:r w:rsidR="00A27DE0">
        <w:rPr>
          <w:rFonts w:ascii="Times New Roman" w:hAnsi="Times New Roman" w:cs="Times New Roman"/>
          <w:sz w:val="24"/>
          <w:szCs w:val="24"/>
          <w:lang w:val="hu-HU"/>
        </w:rPr>
        <w:t>”</w:t>
      </w:r>
      <w:r w:rsidR="00AE7BF0">
        <w:rPr>
          <w:rFonts w:ascii="Times New Roman" w:hAnsi="Times New Roman" w:cs="Times New Roman"/>
          <w:sz w:val="24"/>
          <w:szCs w:val="24"/>
          <w:lang w:val="hu-HU"/>
        </w:rPr>
        <w:t>,</w:t>
      </w:r>
    </w:p>
    <w:p w14:paraId="03A17A32" w14:textId="2864ABF3" w:rsidR="00AE6D05" w:rsidRDefault="00AE6D05" w:rsidP="00AE6D05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annak megállapítása</w:t>
      </w:r>
      <w:r w:rsidR="000E6A40">
        <w:rPr>
          <w:rFonts w:ascii="Times New Roman" w:hAnsi="Times New Roman" w:cs="Times New Roman"/>
          <w:sz w:val="24"/>
          <w:szCs w:val="24"/>
          <w:lang w:val="hu-HU"/>
        </w:rPr>
        <w:t xml:space="preserve"> céljából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hogy azok </w:t>
      </w:r>
      <w:r w:rsidR="000E6A40">
        <w:rPr>
          <w:rFonts w:ascii="Times New Roman" w:hAnsi="Times New Roman" w:cs="Times New Roman"/>
          <w:sz w:val="24"/>
          <w:szCs w:val="24"/>
          <w:lang w:val="hu-HU"/>
        </w:rPr>
        <w:t>gazdálkodása, vagyon</w:t>
      </w:r>
      <w:r>
        <w:rPr>
          <w:rFonts w:ascii="Times New Roman" w:hAnsi="Times New Roman" w:cs="Times New Roman"/>
          <w:sz w:val="24"/>
          <w:szCs w:val="24"/>
          <w:lang w:val="hu-HU"/>
        </w:rPr>
        <w:t>kezelése, nyilvántartása</w:t>
      </w:r>
      <w:r w:rsidR="000E6A40">
        <w:rPr>
          <w:rFonts w:ascii="Times New Roman" w:hAnsi="Times New Roman" w:cs="Times New Roman"/>
          <w:sz w:val="24"/>
          <w:szCs w:val="24"/>
          <w:lang w:val="hu-HU"/>
        </w:rPr>
        <w:t>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és a </w:t>
      </w:r>
      <w:r w:rsidR="000E6A40">
        <w:rPr>
          <w:rFonts w:ascii="Times New Roman" w:hAnsi="Times New Roman" w:cs="Times New Roman"/>
          <w:sz w:val="24"/>
          <w:szCs w:val="24"/>
          <w:lang w:val="hu-HU"/>
        </w:rPr>
        <w:t xml:space="preserve">mindezekhez </w:t>
      </w:r>
      <w:r>
        <w:rPr>
          <w:rFonts w:ascii="Times New Roman" w:hAnsi="Times New Roman" w:cs="Times New Roman"/>
          <w:sz w:val="24"/>
          <w:szCs w:val="24"/>
          <w:lang w:val="hu-HU"/>
        </w:rPr>
        <w:t>kapcsolódó folyamatok megfelelnek-e a jogszabályi előírásoknak és a belső szabályzatoknak.</w:t>
      </w:r>
    </w:p>
    <w:p w14:paraId="7FE2F927" w14:textId="77777777" w:rsidR="00333FBF" w:rsidRPr="003F4CE8" w:rsidRDefault="00333FBF" w:rsidP="003F4CE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17D5563" w14:textId="43004301" w:rsidR="007C387E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költségvetési szervek belső kontrollrendszeréről és belső ellenőrzéséről szóló 370/2011. (XII. 31.) Kormányrendelet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Bkr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.) 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>
        <w:rPr>
          <w:rFonts w:ascii="Times New Roman" w:hAnsi="Times New Roman" w:cs="Times New Roman"/>
          <w:sz w:val="24"/>
          <w:szCs w:val="24"/>
          <w:lang w:val="hu-HU"/>
        </w:rPr>
        <w:t>értelmez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ő rendelkezések körében meghatározza, hogy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75122">
        <w:rPr>
          <w:rFonts w:ascii="Times New Roman" w:hAnsi="Times New Roman" w:cs="Times New Roman"/>
          <w:sz w:val="24"/>
          <w:szCs w:val="24"/>
          <w:lang w:val="hu-HU"/>
        </w:rPr>
        <w:t>„</w:t>
      </w:r>
      <w:r>
        <w:rPr>
          <w:rFonts w:ascii="Times New Roman" w:hAnsi="Times New Roman" w:cs="Times New Roman"/>
          <w:sz w:val="24"/>
          <w:szCs w:val="24"/>
          <w:lang w:val="hu-HU"/>
        </w:rPr>
        <w:t>a belső ellenőrzés független, tárgyilagos bizonyosságot adó és tanácsadó tevékenység</w:t>
      </w:r>
      <w:r w:rsidR="009C48EC">
        <w:rPr>
          <w:rFonts w:ascii="Times New Roman" w:hAnsi="Times New Roman" w:cs="Times New Roman"/>
          <w:sz w:val="24"/>
          <w:szCs w:val="24"/>
          <w:lang w:val="hu-HU"/>
        </w:rPr>
        <w:t>, amelynek célja, hogy megállapításaival és javaslataival az ellenőrzött szervezet működését fejlessze</w:t>
      </w:r>
      <w:r w:rsidR="00875122">
        <w:rPr>
          <w:rFonts w:ascii="Times New Roman" w:hAnsi="Times New Roman" w:cs="Times New Roman"/>
          <w:sz w:val="24"/>
          <w:szCs w:val="24"/>
          <w:lang w:val="hu-HU"/>
        </w:rPr>
        <w:t xml:space="preserve"> és eredményességét növelje, az ellenőrzött szervezetet annak céljai elérése érdekében </w:t>
      </w:r>
      <w:r w:rsidR="00875122">
        <w:rPr>
          <w:rFonts w:ascii="Times New Roman" w:hAnsi="Times New Roman" w:cs="Times New Roman"/>
          <w:sz w:val="24"/>
          <w:szCs w:val="24"/>
          <w:lang w:val="hu-HU"/>
        </w:rPr>
        <w:lastRenderedPageBreak/>
        <w:t>rendszerszemléletű megközelítéssel és módszertani útmutatások segítségével értékelje, illetve megállapításaival és javaslataival elősegítse az ellenőrzött szervezet irányítási és belső kontrollrendszerének hatékonyságát,”.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00419980" w14:textId="05F27F09" w:rsidR="00333FBF" w:rsidRDefault="00875122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belső ellenőrre vonatkozóan az Áht. </w:t>
      </w:r>
      <w:r w:rsidR="00233B0B">
        <w:rPr>
          <w:rFonts w:ascii="Times New Roman" w:hAnsi="Times New Roman" w:cs="Times New Roman"/>
          <w:sz w:val="24"/>
          <w:szCs w:val="24"/>
          <w:lang w:val="hu-HU"/>
        </w:rPr>
        <w:t>„70. § (2)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úgy rendelkezik, hogy: „</w:t>
      </w:r>
      <w:r w:rsidR="00233B0B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>belső ellenőr</w:t>
      </w:r>
      <w:r w:rsidR="00333FBF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33FBF">
        <w:rPr>
          <w:rFonts w:ascii="Times New Roman" w:hAnsi="Times New Roman" w:cs="Times New Roman"/>
          <w:sz w:val="24"/>
          <w:szCs w:val="24"/>
          <w:lang w:val="hu-HU"/>
        </w:rPr>
        <w:t>bizonyosságot adó és tanácsadó tevékenysége keretében a jogszabályoknak és belső szabályzatoknak való megfelelést, a tervezést, gazdálkodást, és a közfeladatok ellátását vizsgálva megállapításokat és javaslatokat fogalmaz meg a költségvetési szerv vezetője részére. A belső ellenőr ezen túl más tevékenységbe nem vonható be.</w:t>
      </w:r>
      <w:r w:rsidR="00233B0B">
        <w:rPr>
          <w:rFonts w:ascii="Times New Roman" w:hAnsi="Times New Roman" w:cs="Times New Roman"/>
          <w:sz w:val="24"/>
          <w:szCs w:val="24"/>
          <w:lang w:val="hu-HU"/>
        </w:rPr>
        <w:t>”</w:t>
      </w:r>
    </w:p>
    <w:p w14:paraId="6FAA7181" w14:textId="77777777" w:rsidR="00333FBF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8D14FEE" w14:textId="141A3903" w:rsidR="00333FBF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belső ellenőr a tevékenységét a költségvetési szerv vezetőjének közvetlenül alárendelve végzi, és jelentéseit közvetlenül a</w:t>
      </w:r>
      <w:r w:rsidR="00875122">
        <w:rPr>
          <w:rFonts w:ascii="Times New Roman" w:hAnsi="Times New Roman" w:cs="Times New Roman"/>
          <w:sz w:val="24"/>
          <w:szCs w:val="24"/>
          <w:lang w:val="hu-HU"/>
        </w:rPr>
        <w:t xml:space="preserve"> költségvetési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szerv vezetője részére küldi meg.</w:t>
      </w:r>
    </w:p>
    <w:p w14:paraId="10F4659C" w14:textId="77777777" w:rsidR="00122FBA" w:rsidRDefault="00122FBA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AEAC6CD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Az éves ellenőrzési terv elkészítésére vonatkozó szabályokat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Bkr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II. Fejezetének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15. </w:t>
      </w:r>
      <w:r>
        <w:rPr>
          <w:rFonts w:ascii="Times New Roman" w:hAnsi="Times New Roman" w:cs="Times New Roman"/>
          <w:sz w:val="24"/>
          <w:szCs w:val="24"/>
          <w:lang w:val="hu-HU"/>
        </w:rPr>
        <w:t>alcím alatti rendelkezései tartalmazzák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, mely</w:t>
      </w:r>
      <w:r>
        <w:rPr>
          <w:rFonts w:ascii="Times New Roman" w:hAnsi="Times New Roman" w:cs="Times New Roman"/>
          <w:sz w:val="24"/>
          <w:szCs w:val="24"/>
          <w:lang w:val="hu-HU"/>
        </w:rPr>
        <w:t>ek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meghatározz</w:t>
      </w:r>
      <w:r>
        <w:rPr>
          <w:rFonts w:ascii="Times New Roman" w:hAnsi="Times New Roman" w:cs="Times New Roman"/>
          <w:sz w:val="24"/>
          <w:szCs w:val="24"/>
          <w:lang w:val="hu-HU"/>
        </w:rPr>
        <w:t>ák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 költségvetési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szerv vezetőjének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ezzel kapcsolatos feladatait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BD951A1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B1D7F4F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belső ellenőrzési tervnek kockázatelemzés alapján felállított prioritásokon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és a belső ellenőrzés rendelkezésére álló erőforrásokon kell alapulnia. A belső ellenőrzés így tudja betölteni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funkcióját.</w:t>
      </w:r>
    </w:p>
    <w:p w14:paraId="05A9A9E2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E6EEB5" w14:textId="5BF25E44" w:rsidR="00333FBF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Ezen szempontok </w:t>
      </w:r>
      <w:r w:rsidR="00721840" w:rsidRPr="00CB1670">
        <w:rPr>
          <w:rFonts w:ascii="Times New Roman" w:hAnsi="Times New Roman" w:cs="Times New Roman"/>
          <w:sz w:val="24"/>
          <w:szCs w:val="24"/>
          <w:lang w:val="hu-HU"/>
        </w:rPr>
        <w:t>figyelembevételével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készült a belső ellenőrzés </w:t>
      </w:r>
      <w:r w:rsidR="00C1798A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4D70F8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CF4773">
        <w:rPr>
          <w:rFonts w:ascii="Times New Roman" w:hAnsi="Times New Roman" w:cs="Times New Roman"/>
          <w:sz w:val="24"/>
          <w:szCs w:val="24"/>
          <w:lang w:val="hu-HU"/>
        </w:rPr>
        <w:t xml:space="preserve">. évi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ütemterve, melyet ezúton terjesztek mellékletként a Tisztelt Képviselő-testület elé.</w:t>
      </w:r>
      <w:r w:rsidR="007218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21D628D9" w14:textId="2FE9E3D3" w:rsidR="00721840" w:rsidRDefault="00721840" w:rsidP="00721840">
      <w:pPr>
        <w:pStyle w:val="Nincstrkz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8C1FC8F" w14:textId="77777777" w:rsidR="008C4D0E" w:rsidRDefault="008C4D0E" w:rsidP="006A30C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5502C733" w14:textId="77777777" w:rsidR="00333FBF" w:rsidRPr="006A30C2" w:rsidRDefault="00333FBF" w:rsidP="006A30C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6A30C2">
        <w:rPr>
          <w:rFonts w:ascii="Times New Roman" w:hAnsi="Times New Roman" w:cs="Times New Roman"/>
          <w:b/>
          <w:bCs/>
          <w:sz w:val="24"/>
          <w:szCs w:val="24"/>
          <w:lang w:val="hu-HU"/>
        </w:rPr>
        <w:t>HATÁROZATI JAVASLAT</w:t>
      </w:r>
    </w:p>
    <w:p w14:paraId="66A0D3C8" w14:textId="63844263" w:rsidR="00333FBF" w:rsidRDefault="00721840" w:rsidP="003F4CE8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  <w:t xml:space="preserve"> </w:t>
      </w:r>
    </w:p>
    <w:p w14:paraId="068F1D28" w14:textId="77777777" w:rsidR="00721840" w:rsidRPr="00721840" w:rsidRDefault="00721840" w:rsidP="00721840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721840">
        <w:rPr>
          <w:rFonts w:ascii="Times New Roman" w:hAnsi="Times New Roman" w:cs="Times New Roman"/>
          <w:b/>
          <w:bCs/>
          <w:sz w:val="24"/>
          <w:szCs w:val="24"/>
          <w:lang w:val="hu-HU"/>
        </w:rPr>
        <w:t>Csorvás Város Önkormányzata Képviselő-testületének</w:t>
      </w:r>
    </w:p>
    <w:p w14:paraId="3B5E33BD" w14:textId="77777777" w:rsidR="00721840" w:rsidRPr="00721840" w:rsidRDefault="00721840" w:rsidP="00721840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223D1623" w14:textId="77777777" w:rsidR="00721840" w:rsidRDefault="00721840" w:rsidP="00721840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..</w:t>
      </w:r>
      <w:r w:rsidR="00333FBF">
        <w:rPr>
          <w:rFonts w:ascii="Times New Roman" w:hAnsi="Times New Roman" w:cs="Times New Roman"/>
          <w:b/>
          <w:bCs/>
          <w:sz w:val="24"/>
          <w:szCs w:val="24"/>
          <w:lang w:val="hu-HU"/>
        </w:rPr>
        <w:t>./</w:t>
      </w:r>
      <w:r w:rsidR="008D5367">
        <w:rPr>
          <w:rFonts w:ascii="Times New Roman" w:hAnsi="Times New Roman" w:cs="Times New Roman"/>
          <w:b/>
          <w:bCs/>
          <w:sz w:val="24"/>
          <w:szCs w:val="24"/>
          <w:lang w:val="hu-HU"/>
        </w:rPr>
        <w:t>202</w:t>
      </w:r>
      <w:r w:rsidR="004D70F8">
        <w:rPr>
          <w:rFonts w:ascii="Times New Roman" w:hAnsi="Times New Roman" w:cs="Times New Roman"/>
          <w:b/>
          <w:bCs/>
          <w:sz w:val="24"/>
          <w:szCs w:val="24"/>
          <w:lang w:val="hu-HU"/>
        </w:rPr>
        <w:t>5</w:t>
      </w:r>
      <w:r w:rsidR="00333FBF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. </w:t>
      </w:r>
      <w:proofErr w:type="gramStart"/>
      <w:r w:rsidR="00333FBF">
        <w:rPr>
          <w:rFonts w:ascii="Times New Roman" w:hAnsi="Times New Roman" w:cs="Times New Roman"/>
          <w:b/>
          <w:bCs/>
          <w:sz w:val="24"/>
          <w:szCs w:val="24"/>
          <w:lang w:val="hu-HU"/>
        </w:rPr>
        <w:t>(….</w:t>
      </w:r>
      <w:proofErr w:type="gramEnd"/>
      <w:r w:rsidR="00333FBF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…) </w:t>
      </w:r>
    </w:p>
    <w:p w14:paraId="121A8C7C" w14:textId="1C870D1E" w:rsidR="00333FBF" w:rsidRDefault="00721840" w:rsidP="00721840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333FBF">
        <w:rPr>
          <w:rFonts w:ascii="Times New Roman" w:hAnsi="Times New Roman" w:cs="Times New Roman"/>
          <w:b/>
          <w:bCs/>
          <w:sz w:val="24"/>
          <w:szCs w:val="24"/>
          <w:lang w:val="hu-HU"/>
        </w:rPr>
        <w:t>határozat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</w:p>
    <w:p w14:paraId="5EB276BB" w14:textId="77777777" w:rsidR="00333FBF" w:rsidRPr="00EC32D2" w:rsidRDefault="00333FBF" w:rsidP="00EC32D2">
      <w:pPr>
        <w:pStyle w:val="Nincstrkz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7F81BD05" w14:textId="653CFF0A" w:rsidR="00333FBF" w:rsidRDefault="00333FBF" w:rsidP="00721840">
      <w:pPr>
        <w:pStyle w:val="Nincstrkz"/>
        <w:ind w:left="1276" w:right="84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Csorvás Város Önkormányzatának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Képviselő-testület</w:t>
      </w:r>
      <w:r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Csorvás Város Önkormányzata </w:t>
      </w:r>
      <w:r w:rsidR="00C1798A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4D70F8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. évi belső ellenőrzési </w:t>
      </w:r>
      <w:r>
        <w:rPr>
          <w:rFonts w:ascii="Times New Roman" w:hAnsi="Times New Roman" w:cs="Times New Roman"/>
          <w:sz w:val="24"/>
          <w:szCs w:val="24"/>
          <w:lang w:val="hu-HU"/>
        </w:rPr>
        <w:t>munkatervét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218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/>
        </w:rPr>
        <w:t>jelen határozat melléklete szerinti tartalommal hagyja jóvá.</w:t>
      </w:r>
    </w:p>
    <w:p w14:paraId="2F3D67E5" w14:textId="77777777" w:rsidR="00333FBF" w:rsidRDefault="00333FBF" w:rsidP="003F4C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61C7986D" w14:textId="77777777" w:rsidR="00333FBF" w:rsidRDefault="00333FBF" w:rsidP="00721840">
      <w:pPr>
        <w:pStyle w:val="Nincstrkz"/>
        <w:ind w:firstLine="1276"/>
        <w:rPr>
          <w:rFonts w:ascii="Times New Roman" w:hAnsi="Times New Roman" w:cs="Times New Roman"/>
          <w:sz w:val="24"/>
          <w:szCs w:val="24"/>
          <w:lang w:val="hu-HU"/>
        </w:rPr>
      </w:pPr>
      <w:r w:rsidRPr="00EC32D2">
        <w:rPr>
          <w:rFonts w:ascii="Times New Roman" w:hAnsi="Times New Roman" w:cs="Times New Roman"/>
          <w:sz w:val="24"/>
          <w:szCs w:val="24"/>
          <w:u w:val="single"/>
          <w:lang w:val="hu-HU"/>
        </w:rPr>
        <w:t>Felelős</w:t>
      </w:r>
      <w:r w:rsidRPr="00EC32D2">
        <w:rPr>
          <w:rFonts w:ascii="Times New Roman" w:hAnsi="Times New Roman" w:cs="Times New Roman"/>
          <w:sz w:val="24"/>
          <w:szCs w:val="24"/>
          <w:lang w:val="hu-HU"/>
        </w:rPr>
        <w:t xml:space="preserve">: Dr. Kerekesné Dr. </w:t>
      </w:r>
      <w:proofErr w:type="spellStart"/>
      <w:r w:rsidRPr="00EC32D2">
        <w:rPr>
          <w:rFonts w:ascii="Times New Roman" w:hAnsi="Times New Roman" w:cs="Times New Roman"/>
          <w:sz w:val="24"/>
          <w:szCs w:val="24"/>
          <w:lang w:val="hu-HU"/>
        </w:rPr>
        <w:t>Mracskó</w:t>
      </w:r>
      <w:proofErr w:type="spellEnd"/>
      <w:r w:rsidRPr="00EC32D2">
        <w:rPr>
          <w:rFonts w:ascii="Times New Roman" w:hAnsi="Times New Roman" w:cs="Times New Roman"/>
          <w:sz w:val="24"/>
          <w:szCs w:val="24"/>
          <w:lang w:val="hu-HU"/>
        </w:rPr>
        <w:t xml:space="preserve"> Gyöngyi</w:t>
      </w:r>
    </w:p>
    <w:p w14:paraId="56127DA8" w14:textId="69FFBBD4" w:rsidR="00333FBF" w:rsidRPr="00EC32D2" w:rsidRDefault="00333FBF" w:rsidP="00721840">
      <w:pPr>
        <w:pStyle w:val="Nincstrkz"/>
        <w:ind w:firstLine="1276"/>
        <w:rPr>
          <w:rFonts w:ascii="Times New Roman" w:hAnsi="Times New Roman" w:cs="Times New Roman"/>
          <w:sz w:val="24"/>
          <w:szCs w:val="24"/>
          <w:lang w:val="hu-HU"/>
        </w:rPr>
      </w:pPr>
      <w:r w:rsidRPr="00EC32D2">
        <w:rPr>
          <w:rFonts w:ascii="Times New Roman" w:hAnsi="Times New Roman" w:cs="Times New Roman"/>
          <w:sz w:val="24"/>
          <w:szCs w:val="24"/>
          <w:u w:val="single"/>
          <w:lang w:val="hu-HU"/>
        </w:rPr>
        <w:t>Határidő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  <w:r w:rsidR="00721840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>rtelem szerinti</w:t>
      </w:r>
      <w:r w:rsidR="007218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1E6B703F" w14:textId="77777777" w:rsidR="00333FBF" w:rsidRPr="00EC32D2" w:rsidRDefault="00333FBF" w:rsidP="003F4C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1ABDEF0A" w14:textId="77777777" w:rsidR="00333FBF" w:rsidRDefault="00333FBF" w:rsidP="003F4C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0388176C" w14:textId="77777777" w:rsidR="005625FA" w:rsidRPr="00CB1670" w:rsidRDefault="005625FA" w:rsidP="003F4C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16F733F9" w14:textId="77777777" w:rsidR="00333FBF" w:rsidRDefault="00333FBF" w:rsidP="005625F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Csorvás, </w:t>
      </w:r>
      <w:r w:rsidR="008D5367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4D70F8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5625FA">
        <w:rPr>
          <w:rFonts w:ascii="Times New Roman" w:hAnsi="Times New Roman" w:cs="Times New Roman"/>
          <w:sz w:val="24"/>
          <w:szCs w:val="24"/>
          <w:lang w:val="hu-HU"/>
        </w:rPr>
        <w:t xml:space="preserve">. november </w:t>
      </w:r>
      <w:r w:rsidR="00D16EFD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4D70F8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CF4773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491919A" w14:textId="77777777" w:rsidR="005625FA" w:rsidRDefault="005625FA" w:rsidP="005625F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7F8B98FC" w14:textId="77777777" w:rsidR="005625FA" w:rsidRDefault="005625FA" w:rsidP="005625F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2978E5CC" w14:textId="77777777" w:rsidR="005625FA" w:rsidRDefault="005625FA" w:rsidP="005625FA">
      <w:pPr>
        <w:pStyle w:val="Nincstrkz"/>
      </w:pPr>
    </w:p>
    <w:p w14:paraId="1E148C77" w14:textId="77777777" w:rsidR="00333FBF" w:rsidRDefault="00333FBF" w:rsidP="003F4CE8">
      <w:pPr>
        <w:ind w:left="5103"/>
        <w:jc w:val="center"/>
      </w:pPr>
      <w:r>
        <w:t>Dr</w:t>
      </w:r>
      <w:r w:rsidRPr="00EC32D2">
        <w:t xml:space="preserve">. Kerekesné Dr. </w:t>
      </w:r>
      <w:proofErr w:type="spellStart"/>
      <w:r w:rsidRPr="00EC32D2">
        <w:t>Mracskó</w:t>
      </w:r>
      <w:proofErr w:type="spellEnd"/>
      <w:r w:rsidRPr="00EC32D2">
        <w:t xml:space="preserve"> Gyöngyi</w:t>
      </w:r>
      <w:r>
        <w:t xml:space="preserve"> jegyző</w:t>
      </w:r>
    </w:p>
    <w:p w14:paraId="155D8467" w14:textId="77777777" w:rsidR="00333FBF" w:rsidRDefault="00333FBF" w:rsidP="00D65E99">
      <w:r>
        <w:rPr>
          <w:b/>
          <w:bCs/>
          <w:sz w:val="28"/>
          <w:szCs w:val="28"/>
        </w:rPr>
        <w:br w:type="page"/>
      </w:r>
    </w:p>
    <w:p w14:paraId="3FAD2EB9" w14:textId="77777777" w:rsidR="00333FBF" w:rsidRDefault="00333FBF"/>
    <w:p w14:paraId="71E637BC" w14:textId="77777777" w:rsidR="00333FBF" w:rsidRPr="000C747C" w:rsidRDefault="00A40F77" w:rsidP="00CF151E">
      <w:pPr>
        <w:pStyle w:val="lfej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185413" wp14:editId="605E0E81">
                <wp:simplePos x="0" y="0"/>
                <wp:positionH relativeFrom="column">
                  <wp:posOffset>4678045</wp:posOffset>
                </wp:positionH>
                <wp:positionV relativeFrom="paragraph">
                  <wp:posOffset>-84455</wp:posOffset>
                </wp:positionV>
                <wp:extent cx="1188720" cy="1188720"/>
                <wp:effectExtent l="0" t="444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30ED8" w14:textId="77777777" w:rsidR="00AC70C2" w:rsidRDefault="00AC70C2" w:rsidP="00CF151E"/>
                          <w:p w14:paraId="35AD4039" w14:textId="77777777" w:rsidR="00AC70C2" w:rsidRDefault="00AC70C2" w:rsidP="00CF1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854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8.35pt;margin-top:-6.65pt;width:93.6pt;height:9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" o:allowincell="f" stroked="f">
                <v:textbox>
                  <w:txbxContent>
                    <w:p w14:paraId="45930ED8" w14:textId="77777777" w:rsidR="00AC70C2" w:rsidRDefault="00AC70C2" w:rsidP="00CF151E"/>
                    <w:p w14:paraId="35AD4039" w14:textId="77777777" w:rsidR="00AC70C2" w:rsidRDefault="00AC70C2" w:rsidP="00CF151E"/>
                  </w:txbxContent>
                </v:textbox>
              </v:shape>
            </w:pict>
          </mc:Fallback>
        </mc:AlternateContent>
      </w:r>
    </w:p>
    <w:p w14:paraId="27F520E8" w14:textId="77777777" w:rsidR="00333FBF" w:rsidRPr="000C747C" w:rsidRDefault="00333FBF" w:rsidP="00CF151E"/>
    <w:p w14:paraId="01FC36A2" w14:textId="77777777" w:rsidR="00333FBF" w:rsidRPr="000C747C" w:rsidRDefault="00333FBF" w:rsidP="00CF151E"/>
    <w:p w14:paraId="43C889DE" w14:textId="77777777" w:rsidR="00333FBF" w:rsidRDefault="00333FBF" w:rsidP="00CF151E"/>
    <w:p w14:paraId="7F5DD925" w14:textId="77777777" w:rsidR="00333FBF" w:rsidRDefault="00333FBF" w:rsidP="00CF151E">
      <w:pPr>
        <w:jc w:val="both"/>
      </w:pPr>
    </w:p>
    <w:p w14:paraId="4E606CEE" w14:textId="77777777" w:rsidR="00333FBF" w:rsidRDefault="00333FBF" w:rsidP="00CF151E">
      <w:pPr>
        <w:jc w:val="both"/>
      </w:pPr>
    </w:p>
    <w:p w14:paraId="643FD67A" w14:textId="77777777" w:rsidR="00333FBF" w:rsidRDefault="009F5004" w:rsidP="009F5004">
      <w:pPr>
        <w:jc w:val="center"/>
      </w:pPr>
      <w:r w:rsidRPr="009F5004">
        <w:rPr>
          <w:noProof/>
        </w:rPr>
        <w:drawing>
          <wp:inline distT="0" distB="0" distL="0" distR="0" wp14:anchorId="135F4E25" wp14:editId="4A45AEC4">
            <wp:extent cx="2052000" cy="2491200"/>
            <wp:effectExtent l="0" t="0" r="5715" b="4445"/>
            <wp:docPr id="2" name="Kép 2" descr="Csorvás város c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orvás város címe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00" cy="24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3F55E" w14:textId="77777777" w:rsidR="00333FBF" w:rsidRDefault="00333FBF" w:rsidP="00CF151E">
      <w:pPr>
        <w:jc w:val="both"/>
      </w:pPr>
    </w:p>
    <w:p w14:paraId="18B8D1F8" w14:textId="77777777" w:rsidR="00333FBF" w:rsidRDefault="00333FBF" w:rsidP="00CF151E">
      <w:pPr>
        <w:jc w:val="both"/>
      </w:pPr>
    </w:p>
    <w:p w14:paraId="055BE121" w14:textId="77777777" w:rsidR="00333FBF" w:rsidRDefault="00333FBF" w:rsidP="00CF151E">
      <w:pPr>
        <w:jc w:val="both"/>
      </w:pPr>
    </w:p>
    <w:p w14:paraId="30D85B71" w14:textId="77777777" w:rsidR="00333FBF" w:rsidRDefault="00333FBF" w:rsidP="00CF151E">
      <w:pPr>
        <w:jc w:val="both"/>
      </w:pPr>
    </w:p>
    <w:p w14:paraId="7738C506" w14:textId="77777777" w:rsidR="008D5367" w:rsidRDefault="008D5367" w:rsidP="00CF151E">
      <w:pPr>
        <w:jc w:val="center"/>
        <w:rPr>
          <w:b/>
          <w:bCs/>
          <w:caps/>
          <w:sz w:val="36"/>
          <w:szCs w:val="36"/>
        </w:rPr>
      </w:pPr>
    </w:p>
    <w:p w14:paraId="57EB700A" w14:textId="77777777" w:rsidR="008D5367" w:rsidRDefault="008D5367" w:rsidP="00CF151E">
      <w:pPr>
        <w:jc w:val="center"/>
        <w:rPr>
          <w:b/>
          <w:bCs/>
          <w:caps/>
          <w:sz w:val="36"/>
          <w:szCs w:val="36"/>
        </w:rPr>
      </w:pPr>
    </w:p>
    <w:p w14:paraId="7E360905" w14:textId="77777777" w:rsidR="00333FBF" w:rsidRDefault="00333FBF" w:rsidP="00CF151E">
      <w:pPr>
        <w:jc w:val="center"/>
        <w:rPr>
          <w:b/>
          <w:bCs/>
          <w:sz w:val="36"/>
          <w:szCs w:val="36"/>
        </w:rPr>
      </w:pPr>
      <w:r>
        <w:rPr>
          <w:b/>
          <w:bCs/>
          <w:caps/>
          <w:sz w:val="36"/>
          <w:szCs w:val="36"/>
        </w:rPr>
        <w:t>Csorvás</w:t>
      </w:r>
      <w:r w:rsidRPr="00CB4237">
        <w:rPr>
          <w:b/>
          <w:bCs/>
          <w:caps/>
          <w:sz w:val="36"/>
          <w:szCs w:val="36"/>
        </w:rPr>
        <w:t xml:space="preserve"> </w:t>
      </w:r>
      <w:r>
        <w:rPr>
          <w:b/>
          <w:bCs/>
          <w:caps/>
          <w:sz w:val="36"/>
          <w:szCs w:val="36"/>
        </w:rPr>
        <w:t>Város</w:t>
      </w:r>
      <w:r w:rsidRPr="009C095B">
        <w:rPr>
          <w:b/>
          <w:bCs/>
        </w:rPr>
        <w:t xml:space="preserve"> </w:t>
      </w:r>
      <w:r w:rsidRPr="007877AE">
        <w:rPr>
          <w:b/>
          <w:bCs/>
          <w:sz w:val="36"/>
          <w:szCs w:val="36"/>
        </w:rPr>
        <w:t>ÖNKORMÁNYZAT</w:t>
      </w:r>
      <w:r>
        <w:rPr>
          <w:b/>
          <w:bCs/>
          <w:sz w:val="36"/>
          <w:szCs w:val="36"/>
        </w:rPr>
        <w:t>A</w:t>
      </w:r>
      <w:r w:rsidRPr="007877AE">
        <w:rPr>
          <w:b/>
          <w:bCs/>
          <w:sz w:val="36"/>
          <w:szCs w:val="36"/>
        </w:rPr>
        <w:t xml:space="preserve"> </w:t>
      </w:r>
    </w:p>
    <w:p w14:paraId="7A04F967" w14:textId="77777777" w:rsidR="00333FBF" w:rsidRDefault="00C1798A" w:rsidP="00CF151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202</w:t>
      </w:r>
      <w:r w:rsidR="004D70F8">
        <w:rPr>
          <w:b/>
          <w:bCs/>
          <w:sz w:val="36"/>
          <w:szCs w:val="36"/>
        </w:rPr>
        <w:t>6</w:t>
      </w:r>
      <w:r w:rsidR="00333FBF" w:rsidRPr="007877AE">
        <w:rPr>
          <w:b/>
          <w:bCs/>
          <w:sz w:val="36"/>
          <w:szCs w:val="36"/>
        </w:rPr>
        <w:t xml:space="preserve">. ÉVI </w:t>
      </w:r>
    </w:p>
    <w:p w14:paraId="2BE0D689" w14:textId="77777777" w:rsidR="00333FBF" w:rsidRPr="007877AE" w:rsidRDefault="00333FBF" w:rsidP="00CF151E">
      <w:pPr>
        <w:jc w:val="center"/>
        <w:rPr>
          <w:b/>
          <w:bCs/>
          <w:sz w:val="36"/>
          <w:szCs w:val="36"/>
        </w:rPr>
      </w:pPr>
      <w:r w:rsidRPr="007877AE">
        <w:rPr>
          <w:b/>
          <w:bCs/>
          <w:sz w:val="36"/>
          <w:szCs w:val="36"/>
        </w:rPr>
        <w:t>BELSŐ ELLENŐRZÉSI MUNKATERVE</w:t>
      </w:r>
    </w:p>
    <w:p w14:paraId="6B9311D2" w14:textId="77777777" w:rsidR="00333FBF" w:rsidRDefault="00333FBF" w:rsidP="00CF151E">
      <w:pPr>
        <w:jc w:val="both"/>
      </w:pPr>
    </w:p>
    <w:p w14:paraId="041F8D25" w14:textId="77777777" w:rsidR="00333FBF" w:rsidRDefault="00333FBF" w:rsidP="00CF151E">
      <w:pPr>
        <w:jc w:val="both"/>
      </w:pPr>
    </w:p>
    <w:p w14:paraId="49766EA0" w14:textId="77777777" w:rsidR="00333FBF" w:rsidRDefault="00333FBF" w:rsidP="00CF151E">
      <w:pPr>
        <w:jc w:val="both"/>
      </w:pPr>
    </w:p>
    <w:p w14:paraId="5F7ED414" w14:textId="77777777" w:rsidR="00333FBF" w:rsidRDefault="00333FBF" w:rsidP="00CF151E">
      <w:pPr>
        <w:jc w:val="both"/>
      </w:pPr>
    </w:p>
    <w:p w14:paraId="1F9AE8F2" w14:textId="77777777" w:rsidR="00333FBF" w:rsidRDefault="00333FBF" w:rsidP="00CF151E">
      <w:pPr>
        <w:jc w:val="both"/>
      </w:pPr>
    </w:p>
    <w:p w14:paraId="14E7520D" w14:textId="77777777" w:rsidR="00333FBF" w:rsidRDefault="00333FBF" w:rsidP="00CF151E">
      <w:pPr>
        <w:jc w:val="both"/>
      </w:pPr>
    </w:p>
    <w:p w14:paraId="094370CD" w14:textId="77777777" w:rsidR="00333FBF" w:rsidRDefault="00333FBF" w:rsidP="00CF151E">
      <w:pPr>
        <w:jc w:val="both"/>
      </w:pPr>
    </w:p>
    <w:p w14:paraId="7B4B2529" w14:textId="77777777" w:rsidR="00333FBF" w:rsidRDefault="00333FBF" w:rsidP="00CF151E">
      <w:pPr>
        <w:jc w:val="both"/>
      </w:pPr>
    </w:p>
    <w:p w14:paraId="0CDD9B0C" w14:textId="77777777" w:rsidR="00333FBF" w:rsidRDefault="00333FBF" w:rsidP="00CF151E">
      <w:pPr>
        <w:jc w:val="both"/>
      </w:pPr>
    </w:p>
    <w:p w14:paraId="2C91C64B" w14:textId="77777777" w:rsidR="00333FBF" w:rsidRDefault="00333FBF" w:rsidP="00CF151E">
      <w:pPr>
        <w:jc w:val="both"/>
      </w:pPr>
    </w:p>
    <w:p w14:paraId="6F710828" w14:textId="77777777" w:rsidR="00333FBF" w:rsidRDefault="00333FBF" w:rsidP="00CF151E">
      <w:pPr>
        <w:jc w:val="both"/>
      </w:pPr>
    </w:p>
    <w:p w14:paraId="5E52C95C" w14:textId="77777777" w:rsidR="00333FBF" w:rsidRDefault="00333FBF" w:rsidP="00CF151E">
      <w:pPr>
        <w:jc w:val="both"/>
      </w:pPr>
    </w:p>
    <w:p w14:paraId="2903BEBE" w14:textId="77777777" w:rsidR="00333FBF" w:rsidRDefault="00333FBF" w:rsidP="00CF151E">
      <w:pPr>
        <w:jc w:val="both"/>
        <w:outlineLvl w:val="0"/>
      </w:pPr>
    </w:p>
    <w:p w14:paraId="0FB93D38" w14:textId="77777777" w:rsidR="00333FBF" w:rsidRDefault="00333FBF" w:rsidP="00CF151E">
      <w:pPr>
        <w:jc w:val="both"/>
        <w:outlineLvl w:val="0"/>
      </w:pPr>
    </w:p>
    <w:p w14:paraId="506E37AD" w14:textId="77777777" w:rsidR="00333FBF" w:rsidRDefault="00333FBF" w:rsidP="00CF151E">
      <w:pPr>
        <w:jc w:val="both"/>
        <w:outlineLvl w:val="0"/>
      </w:pPr>
    </w:p>
    <w:p w14:paraId="2F5AD9BD" w14:textId="77777777" w:rsidR="00333FBF" w:rsidRDefault="00333FBF" w:rsidP="00CF151E">
      <w:pPr>
        <w:jc w:val="both"/>
        <w:outlineLvl w:val="0"/>
      </w:pPr>
    </w:p>
    <w:p w14:paraId="4B600518" w14:textId="77777777" w:rsidR="00333FBF" w:rsidRDefault="00333FBF" w:rsidP="00CF151E">
      <w:pPr>
        <w:jc w:val="both"/>
      </w:pPr>
    </w:p>
    <w:p w14:paraId="3DB056F7" w14:textId="77777777" w:rsidR="00333FBF" w:rsidRDefault="00333FBF" w:rsidP="00CF151E">
      <w:pPr>
        <w:jc w:val="both"/>
      </w:pPr>
      <w:r>
        <w:tab/>
      </w:r>
    </w:p>
    <w:p w14:paraId="31051520" w14:textId="77777777" w:rsidR="00333FBF" w:rsidRDefault="00333FBF" w:rsidP="00CF151E">
      <w:pPr>
        <w:jc w:val="both"/>
      </w:pPr>
    </w:p>
    <w:p w14:paraId="2B084CD6" w14:textId="77777777" w:rsidR="00333FBF" w:rsidRPr="000C747C" w:rsidRDefault="00333FBF" w:rsidP="00CF151E">
      <w:pPr>
        <w:ind w:left="495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Összeállította</w:t>
      </w:r>
      <w:r w:rsidRPr="000C747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Haklik</w:t>
      </w:r>
      <w:proofErr w:type="spellEnd"/>
      <w:r>
        <w:rPr>
          <w:sz w:val="22"/>
          <w:szCs w:val="22"/>
        </w:rPr>
        <w:t xml:space="preserve"> Józsefné</w:t>
      </w:r>
    </w:p>
    <w:p w14:paraId="787869E8" w14:textId="77777777" w:rsidR="00333FBF" w:rsidRDefault="00333FBF" w:rsidP="00CF151E">
      <w:pPr>
        <w:ind w:left="2832" w:firstLine="7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belső ellenőr</w:t>
      </w:r>
    </w:p>
    <w:p w14:paraId="3E83E404" w14:textId="77777777" w:rsidR="00333FBF" w:rsidRDefault="00333FBF" w:rsidP="00CF151E">
      <w:pPr>
        <w:ind w:left="1416" w:firstLine="708"/>
        <w:rPr>
          <w:b/>
          <w:bCs/>
        </w:rPr>
      </w:pPr>
    </w:p>
    <w:p w14:paraId="64CF354F" w14:textId="77777777" w:rsidR="00333FBF" w:rsidRPr="006655AC" w:rsidRDefault="00333FBF" w:rsidP="006655AC">
      <w:pPr>
        <w:jc w:val="center"/>
        <w:rPr>
          <w:b/>
          <w:bCs/>
          <w:caps/>
        </w:rPr>
      </w:pPr>
    </w:p>
    <w:p w14:paraId="7C3CF8F4" w14:textId="77777777" w:rsidR="00333FBF" w:rsidRPr="009C095B" w:rsidRDefault="00333FBF" w:rsidP="00CF151E">
      <w:pPr>
        <w:jc w:val="center"/>
        <w:rPr>
          <w:b/>
          <w:bCs/>
        </w:rPr>
      </w:pPr>
      <w:r>
        <w:rPr>
          <w:b/>
          <w:bCs/>
          <w:caps/>
        </w:rPr>
        <w:t>Csorvás</w:t>
      </w:r>
      <w:r w:rsidRPr="006655AC">
        <w:rPr>
          <w:b/>
          <w:bCs/>
          <w:caps/>
        </w:rPr>
        <w:t xml:space="preserve"> </w:t>
      </w:r>
      <w:r>
        <w:rPr>
          <w:b/>
          <w:bCs/>
          <w:caps/>
        </w:rPr>
        <w:t>Város</w:t>
      </w:r>
      <w:r>
        <w:rPr>
          <w:b/>
          <w:bCs/>
        </w:rPr>
        <w:t xml:space="preserve"> ÖNKORMÁNYZATA</w:t>
      </w:r>
      <w:r w:rsidRPr="009C095B">
        <w:rPr>
          <w:b/>
          <w:bCs/>
        </w:rPr>
        <w:t xml:space="preserve"> </w:t>
      </w:r>
      <w:r w:rsidR="00C1798A">
        <w:rPr>
          <w:b/>
          <w:bCs/>
        </w:rPr>
        <w:t>202</w:t>
      </w:r>
      <w:r w:rsidR="004D70F8">
        <w:rPr>
          <w:b/>
          <w:bCs/>
        </w:rPr>
        <w:t>6</w:t>
      </w:r>
      <w:r w:rsidRPr="009C095B">
        <w:rPr>
          <w:b/>
          <w:bCs/>
        </w:rPr>
        <w:t>. ÉVI BELSŐ ELLEN</w:t>
      </w:r>
      <w:r>
        <w:rPr>
          <w:b/>
          <w:bCs/>
        </w:rPr>
        <w:t xml:space="preserve">ŐRZÉSI </w:t>
      </w:r>
      <w:r w:rsidRPr="009C095B">
        <w:rPr>
          <w:b/>
          <w:bCs/>
        </w:rPr>
        <w:t>MUNKATERVE</w:t>
      </w:r>
    </w:p>
    <w:p w14:paraId="4A27A000" w14:textId="77777777" w:rsidR="00333FBF" w:rsidRDefault="00333FBF" w:rsidP="00CF151E">
      <w:pPr>
        <w:ind w:left="180" w:firstLine="1944"/>
        <w:rPr>
          <w:b/>
          <w:bCs/>
        </w:rPr>
      </w:pPr>
    </w:p>
    <w:p w14:paraId="6D320779" w14:textId="77777777" w:rsidR="00333FBF" w:rsidRDefault="00333FBF" w:rsidP="00CF151E">
      <w:pPr>
        <w:ind w:left="180" w:firstLine="1944"/>
        <w:rPr>
          <w:b/>
          <w:bCs/>
        </w:rPr>
      </w:pPr>
    </w:p>
    <w:p w14:paraId="3355A73E" w14:textId="28CB4774" w:rsidR="00333FBF" w:rsidRPr="007626B9" w:rsidRDefault="00333FBF" w:rsidP="0035432D">
      <w:pPr>
        <w:jc w:val="both"/>
      </w:pPr>
      <w:r>
        <w:t>Csorvás Város</w:t>
      </w:r>
      <w:r w:rsidRPr="007626B9">
        <w:t xml:space="preserve"> Önkormány</w:t>
      </w:r>
      <w:r>
        <w:t>zat</w:t>
      </w:r>
      <w:r w:rsidR="00EA1494">
        <w:t>a</w:t>
      </w:r>
      <w:r>
        <w:t xml:space="preserve"> </w:t>
      </w:r>
      <w:r w:rsidR="00C1798A">
        <w:t>202</w:t>
      </w:r>
      <w:r w:rsidR="004D70F8">
        <w:t>6</w:t>
      </w:r>
      <w:r>
        <w:t xml:space="preserve">. évi </w:t>
      </w:r>
      <w:r w:rsidRPr="00823A37">
        <w:rPr>
          <w:i/>
          <w:iCs/>
        </w:rPr>
        <w:t xml:space="preserve">belső ellenőrzési </w:t>
      </w:r>
      <w:r w:rsidR="002005E7">
        <w:rPr>
          <w:i/>
          <w:iCs/>
        </w:rPr>
        <w:t>munka</w:t>
      </w:r>
      <w:r w:rsidRPr="00823A37">
        <w:rPr>
          <w:i/>
          <w:iCs/>
        </w:rPr>
        <w:t>terv</w:t>
      </w:r>
      <w:r>
        <w:rPr>
          <w:i/>
          <w:iCs/>
        </w:rPr>
        <w:t>e</w:t>
      </w:r>
      <w:r>
        <w:t xml:space="preserve"> a költségvetési szervek belső kontrollrendszeréről és belső ellenőrzéséről szóló</w:t>
      </w:r>
      <w:r w:rsidRPr="007626B9">
        <w:t xml:space="preserve"> </w:t>
      </w:r>
      <w:r>
        <w:t>370</w:t>
      </w:r>
      <w:r w:rsidRPr="007626B9">
        <w:t>/20</w:t>
      </w:r>
      <w:r>
        <w:t>11</w:t>
      </w:r>
      <w:r w:rsidRPr="007626B9">
        <w:t>. (X</w:t>
      </w:r>
      <w:r>
        <w:t>I</w:t>
      </w:r>
      <w:r w:rsidRPr="007626B9">
        <w:t>I.3</w:t>
      </w:r>
      <w:r>
        <w:t>1</w:t>
      </w:r>
      <w:r w:rsidRPr="007626B9">
        <w:t>.) kormányrendel</w:t>
      </w:r>
      <w:r>
        <w:t>e</w:t>
      </w:r>
      <w:r w:rsidRPr="007626B9">
        <w:t>t</w:t>
      </w:r>
      <w:r>
        <w:t xml:space="preserve"> (</w:t>
      </w:r>
      <w:proofErr w:type="spellStart"/>
      <w:r>
        <w:t>Bkr</w:t>
      </w:r>
      <w:proofErr w:type="spellEnd"/>
      <w:r>
        <w:t xml:space="preserve">.), kiemelten is a </w:t>
      </w:r>
      <w:proofErr w:type="spellStart"/>
      <w:r>
        <w:t>Bkr</w:t>
      </w:r>
      <w:proofErr w:type="spellEnd"/>
      <w:r>
        <w:t>.</w:t>
      </w:r>
      <w:r w:rsidRPr="007626B9">
        <w:t xml:space="preserve"> </w:t>
      </w:r>
      <w:r>
        <w:t xml:space="preserve">31. </w:t>
      </w:r>
      <w:r w:rsidRPr="007626B9">
        <w:t>§-</w:t>
      </w:r>
      <w:proofErr w:type="spellStart"/>
      <w:r>
        <w:t>á</w:t>
      </w:r>
      <w:r w:rsidRPr="007626B9">
        <w:t>nak</w:t>
      </w:r>
      <w:proofErr w:type="spellEnd"/>
      <w:r w:rsidRPr="007626B9">
        <w:t xml:space="preserve"> rendelkezései</w:t>
      </w:r>
      <w:r>
        <w:t>,</w:t>
      </w:r>
      <w:r w:rsidRPr="007626B9">
        <w:t xml:space="preserve"> </w:t>
      </w:r>
      <w:r w:rsidRPr="00CB1670">
        <w:t xml:space="preserve">és </w:t>
      </w:r>
      <w:r>
        <w:t>a Pénzügy</w:t>
      </w:r>
      <w:r w:rsidRPr="00CB1670">
        <w:t>miniszt</w:t>
      </w:r>
      <w:r>
        <w:t>érium</w:t>
      </w:r>
      <w:r w:rsidRPr="00CB1670">
        <w:t xml:space="preserve"> által </w:t>
      </w:r>
      <w:r w:rsidR="008D5367">
        <w:t>202</w:t>
      </w:r>
      <w:r w:rsidR="004D70F8">
        <w:t>4</w:t>
      </w:r>
      <w:r w:rsidR="007F7759">
        <w:t xml:space="preserve">. </w:t>
      </w:r>
      <w:r w:rsidR="00D16EFD">
        <w:t>szeptember hónapban</w:t>
      </w:r>
      <w:r w:rsidRPr="006B5F32">
        <w:t xml:space="preserve"> </w:t>
      </w:r>
      <w:r w:rsidRPr="00CB1670">
        <w:t xml:space="preserve">kiadott szakmai módszertani útmutató </w:t>
      </w:r>
      <w:r w:rsidR="00EA1494" w:rsidRPr="007626B9">
        <w:t>figyelembe</w:t>
      </w:r>
      <w:r w:rsidR="00EA1494">
        <w:t>vételével</w:t>
      </w:r>
      <w:r>
        <w:t xml:space="preserve"> készült.</w:t>
      </w:r>
    </w:p>
    <w:p w14:paraId="77FDB9C8" w14:textId="77777777" w:rsidR="00333FBF" w:rsidRDefault="00333FBF" w:rsidP="0035432D">
      <w:pPr>
        <w:ind w:left="180" w:firstLine="1944"/>
        <w:jc w:val="both"/>
        <w:rPr>
          <w:b/>
          <w:bCs/>
        </w:rPr>
      </w:pPr>
    </w:p>
    <w:p w14:paraId="5BCD19B4" w14:textId="77777777" w:rsidR="00333FBF" w:rsidRDefault="00333FBF" w:rsidP="003F4CE8">
      <w:pPr>
        <w:jc w:val="both"/>
      </w:pPr>
      <w:r>
        <w:t xml:space="preserve">A </w:t>
      </w:r>
      <w:proofErr w:type="spellStart"/>
      <w:r>
        <w:t>Bkr</w:t>
      </w:r>
      <w:proofErr w:type="spellEnd"/>
      <w:r>
        <w:t>. 31. § (4) bekezdése szerint az ellenőrzési terv – többek között – tartalmazza:</w:t>
      </w:r>
    </w:p>
    <w:p w14:paraId="665FE588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ellenőrzési tervet megalapozó elemzések és a kockázatelemzés eredményének összefoglaló bemutatását,</w:t>
      </w:r>
    </w:p>
    <w:p w14:paraId="07F575C4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ellenőrzések tárgyát,</w:t>
      </w:r>
    </w:p>
    <w:p w14:paraId="6EB38E22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tervezett ellenőrzések célját, </w:t>
      </w:r>
    </w:p>
    <w:p w14:paraId="79609573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ellenőrizendő időszakot,</w:t>
      </w:r>
    </w:p>
    <w:p w14:paraId="09525A96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ellenőrzések típusát,</w:t>
      </w:r>
    </w:p>
    <w:p w14:paraId="3769DF12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ellenőrzések tervezett ütemezését,</w:t>
      </w:r>
    </w:p>
    <w:p w14:paraId="739F8051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ellenőrzött szerv, illetve szervezeti egységek megnevezését,</w:t>
      </w:r>
    </w:p>
    <w:p w14:paraId="490A87E8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tanácsadó tevékenységre tervezett kapacitást,</w:t>
      </w:r>
    </w:p>
    <w:p w14:paraId="340C9916" w14:textId="77777777" w:rsidR="00333FBF" w:rsidRDefault="00333FBF" w:rsidP="000931E4">
      <w:pPr>
        <w:pStyle w:val="Listaszerbekezds"/>
        <w:numPr>
          <w:ilvl w:val="0"/>
          <w:numId w:val="12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soron kívüli ellenőrzésekre tervezett kapacitást.</w:t>
      </w:r>
    </w:p>
    <w:p w14:paraId="6259B79C" w14:textId="77777777" w:rsidR="00333FBF" w:rsidRPr="00051B98" w:rsidRDefault="00333FBF" w:rsidP="003F4CE8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Csorvás Város Önkormányzata külső szolgáltatóval látja el a belső ellenőrzés körébe tartozó feladatokat, ezért a képzésre és egyéb tevékenységre fordított idő meghatározása nem </w:t>
      </w:r>
      <w:r w:rsidR="00122FBA">
        <w:rPr>
          <w:rFonts w:ascii="Times New Roman" w:hAnsi="Times New Roman" w:cs="Times New Roman"/>
          <w:sz w:val="24"/>
          <w:szCs w:val="24"/>
        </w:rPr>
        <w:t>releváns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E5B49D" w14:textId="77777777" w:rsidR="00333FBF" w:rsidRPr="00CB1670" w:rsidRDefault="00333FBF" w:rsidP="003F4CE8">
      <w:pPr>
        <w:jc w:val="both"/>
      </w:pPr>
      <w:r w:rsidRPr="00CB1670">
        <w:t>A terv a kockázatelemzés alapján felállított prioritásokon</w:t>
      </w:r>
      <w:r>
        <w:t>,</w:t>
      </w:r>
      <w:r w:rsidRPr="00CB1670">
        <w:t xml:space="preserve"> és a rendelkezésre álló erőforrásokon alapul.</w:t>
      </w:r>
    </w:p>
    <w:p w14:paraId="554EB5D0" w14:textId="77777777" w:rsidR="00333FBF" w:rsidRPr="00CB1670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5192D">
        <w:rPr>
          <w:rFonts w:ascii="Times New Roman" w:hAnsi="Times New Roman" w:cs="Times New Roman"/>
          <w:sz w:val="24"/>
          <w:szCs w:val="24"/>
          <w:lang w:val="hu-HU"/>
        </w:rPr>
        <w:t xml:space="preserve">Az elemzések szintézise alapján a következő fő folyamatokban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kell </w:t>
      </w:r>
      <w:r w:rsidRPr="0015192D">
        <w:rPr>
          <w:rFonts w:ascii="Times New Roman" w:hAnsi="Times New Roman" w:cs="Times New Roman"/>
          <w:sz w:val="24"/>
          <w:szCs w:val="24"/>
          <w:lang w:val="hu-HU"/>
        </w:rPr>
        <w:t>vizsgál</w:t>
      </w:r>
      <w:r>
        <w:rPr>
          <w:rFonts w:ascii="Times New Roman" w:hAnsi="Times New Roman" w:cs="Times New Roman"/>
          <w:sz w:val="24"/>
          <w:szCs w:val="24"/>
          <w:lang w:val="hu-HU"/>
        </w:rPr>
        <w:t>ni</w:t>
      </w:r>
      <w:r w:rsidRPr="0015192D">
        <w:rPr>
          <w:rFonts w:ascii="Times New Roman" w:hAnsi="Times New Roman" w:cs="Times New Roman"/>
          <w:sz w:val="24"/>
          <w:szCs w:val="24"/>
          <w:lang w:val="hu-HU"/>
        </w:rPr>
        <w:t xml:space="preserve"> a kockázati tényezők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szerepét, jelentőségét, súlyát és kezelésük alternatíváit</w:t>
      </w:r>
      <w:r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14:paraId="47A1D10B" w14:textId="77777777" w:rsidR="00333FBF" w:rsidRPr="00CB1670" w:rsidRDefault="00333FBF" w:rsidP="003F4C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25DD5CBA" w14:textId="77777777" w:rsidR="00333FBF" w:rsidRDefault="00333FBF" w:rsidP="00122FB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önkormányzat költségvetésének egyensúlyban tartása.</w:t>
      </w:r>
    </w:p>
    <w:p w14:paraId="383B1B38" w14:textId="77777777" w:rsidR="00333FBF" w:rsidRPr="00CB1670" w:rsidRDefault="00333FBF" w:rsidP="00122FB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Kötelezettségvállalások műveleti sorrendje és nyilvántartásai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E901067" w14:textId="77777777" w:rsidR="00333FBF" w:rsidRPr="00CB1670" w:rsidRDefault="00333FBF" w:rsidP="00122FB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Költségvetés tervezése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07D23030" w14:textId="77777777" w:rsidR="00333FBF" w:rsidRPr="00CB1670" w:rsidRDefault="00333FBF" w:rsidP="00122FB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Beszámolási és jelentési kötelezettségek teljesítése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58F6314" w14:textId="77777777" w:rsidR="00333FBF" w:rsidRPr="00CB1670" w:rsidRDefault="00333FBF" w:rsidP="00122FBA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Informatikai rendszer kialakítása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08D8AE3E" w14:textId="77777777" w:rsidR="00333FBF" w:rsidRPr="00CB1670" w:rsidRDefault="00333FBF" w:rsidP="00CF4773">
      <w:pPr>
        <w:pStyle w:val="Nincstrkz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Az eredendő és a kontrollkockázatok előzetes becslése és értékelése szerint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kell meghatározni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a belső kontrollrendszerek kockázati szintjét.</w:t>
      </w:r>
    </w:p>
    <w:p w14:paraId="7BA127EF" w14:textId="77777777" w:rsidR="00333FBF" w:rsidRPr="00CB1670" w:rsidRDefault="00333FBF" w:rsidP="00CF4773">
      <w:pPr>
        <w:pStyle w:val="Nincstrkz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fő folyamatokhoz rendelt kockázati tényezők két kritérium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a bekövetkezés valószínűsége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és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annak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a szervezetre gyakorolt hatás</w:t>
      </w: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összevont értékelése alapján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állítható rangsorba a </w:t>
      </w:r>
      <w:r w:rsidR="000901BC">
        <w:rPr>
          <w:rFonts w:ascii="Times New Roman" w:hAnsi="Times New Roman" w:cs="Times New Roman"/>
          <w:sz w:val="24"/>
          <w:szCs w:val="24"/>
          <w:lang w:val="hu-HU"/>
        </w:rPr>
        <w:t>következő</w:t>
      </w:r>
      <w:r>
        <w:rPr>
          <w:rFonts w:ascii="Times New Roman" w:hAnsi="Times New Roman" w:cs="Times New Roman"/>
          <w:sz w:val="24"/>
          <w:szCs w:val="24"/>
          <w:lang w:val="hu-HU"/>
        </w:rPr>
        <w:t>k szerint:</w:t>
      </w:r>
    </w:p>
    <w:p w14:paraId="7085EA7E" w14:textId="77777777" w:rsidR="00333FBF" w:rsidRPr="006F7B3B" w:rsidRDefault="00333FBF" w:rsidP="00CF4773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6F7B3B">
        <w:rPr>
          <w:rFonts w:ascii="Times New Roman" w:hAnsi="Times New Roman" w:cs="Times New Roman"/>
          <w:sz w:val="24"/>
          <w:szCs w:val="24"/>
          <w:lang w:val="hu-HU"/>
        </w:rPr>
        <w:t>Bevételek realizálhatósági</w:t>
      </w:r>
      <w:r w:rsidRPr="00CB1670">
        <w:rPr>
          <w:rFonts w:ascii="Times New Roman" w:hAnsi="Times New Roman" w:cs="Times New Roman"/>
          <w:sz w:val="24"/>
          <w:szCs w:val="24"/>
        </w:rPr>
        <w:t xml:space="preserve"> </w:t>
      </w:r>
      <w:r w:rsidRPr="006F7B3B">
        <w:rPr>
          <w:rFonts w:ascii="Times New Roman" w:hAnsi="Times New Roman" w:cs="Times New Roman"/>
          <w:sz w:val="24"/>
          <w:szCs w:val="24"/>
          <w:lang w:val="hu-HU"/>
        </w:rPr>
        <w:t>szintje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5C81C88D" w14:textId="77777777" w:rsidR="00333FBF" w:rsidRPr="00F1226E" w:rsidRDefault="00333FBF" w:rsidP="00CF4773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F1226E">
        <w:rPr>
          <w:rFonts w:ascii="Times New Roman" w:hAnsi="Times New Roman" w:cs="Times New Roman"/>
          <w:sz w:val="24"/>
          <w:szCs w:val="24"/>
          <w:lang w:val="hu-HU"/>
        </w:rPr>
        <w:t>Belső szabályozás komplexitása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9F7AEE6" w14:textId="77777777" w:rsidR="00333FBF" w:rsidRPr="00F1226E" w:rsidRDefault="00333FBF" w:rsidP="00CF4773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F1226E">
        <w:rPr>
          <w:rFonts w:ascii="Times New Roman" w:hAnsi="Times New Roman" w:cs="Times New Roman"/>
          <w:sz w:val="24"/>
          <w:szCs w:val="24"/>
          <w:lang w:val="hu-HU"/>
        </w:rPr>
        <w:t>Kontrolltevékenységek működése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DFD9A0D" w14:textId="77777777" w:rsidR="00333FBF" w:rsidRPr="00CB1670" w:rsidRDefault="00333FBF" w:rsidP="00CF4773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zemélyi változások hatásai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50BBF28" w14:textId="77777777" w:rsidR="00333FBF" w:rsidRPr="00CB1670" w:rsidRDefault="00333FBF" w:rsidP="00CF4773">
      <w:pPr>
        <w:pStyle w:val="Nincstrkz"/>
        <w:spacing w:before="120" w:after="120"/>
        <w:rPr>
          <w:rFonts w:ascii="Times New Roman" w:hAnsi="Times New Roman" w:cs="Times New Roman"/>
          <w:sz w:val="24"/>
          <w:szCs w:val="24"/>
          <w:lang w:val="hu-HU"/>
        </w:rPr>
      </w:pPr>
    </w:p>
    <w:p w14:paraId="5EB16AF3" w14:textId="77777777" w:rsidR="00333FBF" w:rsidRDefault="00333FBF" w:rsidP="00CF4773">
      <w:pPr>
        <w:pStyle w:val="Nincstrkz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>A munkaterv a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z összevont kockázati prioritások mellett figyelembe ve</w:t>
      </w:r>
      <w:r>
        <w:rPr>
          <w:rFonts w:ascii="Times New Roman" w:hAnsi="Times New Roman" w:cs="Times New Roman"/>
          <w:sz w:val="24"/>
          <w:szCs w:val="24"/>
          <w:lang w:val="hu-HU"/>
        </w:rPr>
        <w:t>szi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a belső ellenőrzés </w:t>
      </w:r>
      <w:r>
        <w:rPr>
          <w:rFonts w:ascii="Times New Roman" w:hAnsi="Times New Roman" w:cs="Times New Roman"/>
          <w:sz w:val="24"/>
          <w:szCs w:val="24"/>
          <w:lang w:val="hu-HU"/>
        </w:rPr>
        <w:t>gyakorlatának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szakmai szempontjait és </w:t>
      </w:r>
      <w:r>
        <w:rPr>
          <w:rFonts w:ascii="Times New Roman" w:hAnsi="Times New Roman" w:cs="Times New Roman"/>
          <w:sz w:val="24"/>
          <w:szCs w:val="24"/>
          <w:lang w:val="hu-HU"/>
        </w:rPr>
        <w:t>tapasztalatait.</w:t>
      </w:r>
    </w:p>
    <w:p w14:paraId="5760CB36" w14:textId="77777777" w:rsidR="00333FBF" w:rsidRPr="00CB1670" w:rsidRDefault="00333FBF" w:rsidP="00BE5E7F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magasabb kockázati fokozatba sorolt folyamatok rendszeres és következetes ellenőrzése hozzájárul a kockázatkezelés jogszabályban előírt hatékony és eredményes végrehajtásához.</w:t>
      </w:r>
    </w:p>
    <w:p w14:paraId="3760B5C7" w14:textId="77777777" w:rsidR="00333FBF" w:rsidRPr="00CB1670" w:rsidRDefault="00333FBF" w:rsidP="00BE5E7F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42A60FF" w14:textId="77777777" w:rsidR="00333FBF" w:rsidRPr="0061726A" w:rsidRDefault="00333FBF" w:rsidP="003F4CE8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  <w:r w:rsidRPr="0061726A"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  <w:t>A tervezett ellenőrzések tárgya</w:t>
      </w:r>
    </w:p>
    <w:p w14:paraId="38D7D7FA" w14:textId="77777777" w:rsidR="00333FBF" w:rsidRPr="00CB1670" w:rsidRDefault="00333FBF" w:rsidP="003F4C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4B855448" w14:textId="77777777" w:rsidR="00333FBF" w:rsidRDefault="00333FBF" w:rsidP="003F4CE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Az ellenőrzés tárgykörébe tartozik az önkormányzat működési feltételeinek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és a működtetésre fordított kiadások felhasználása szabályszerűségének vizsgálata, valamint az ezekhez kapcsolódó pénzügyi-számviteli bizonylatok szabályszerűségének, összefüggésének vizsgálata.</w:t>
      </w:r>
    </w:p>
    <w:p w14:paraId="54FF2C6A" w14:textId="77777777" w:rsidR="00762333" w:rsidRPr="00CB1670" w:rsidRDefault="00762333" w:rsidP="00762333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14:paraId="5C57CBAD" w14:textId="5488E0C4" w:rsidR="005E39F7" w:rsidRPr="00181BF7" w:rsidRDefault="00762333" w:rsidP="005E39F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A kiemelt kockázati prioritás miatt az ellenőrzés </w:t>
      </w:r>
      <w:r w:rsidR="00C1798A">
        <w:rPr>
          <w:rFonts w:ascii="Times New Roman" w:hAnsi="Times New Roman" w:cs="Times New Roman"/>
          <w:sz w:val="24"/>
          <w:szCs w:val="24"/>
          <w:lang w:val="hu-HU"/>
        </w:rPr>
        <w:t xml:space="preserve">megvizsgálja </w:t>
      </w:r>
      <w:r w:rsidR="0000363C" w:rsidRPr="0000363C">
        <w:rPr>
          <w:rStyle w:val="Kiemels2"/>
          <w:rFonts w:ascii="Times New Roman" w:eastAsiaTheme="majorEastAsia" w:hAnsi="Times New Roman" w:cs="Times New Roman"/>
          <w:b w:val="0"/>
          <w:sz w:val="24"/>
          <w:szCs w:val="24"/>
          <w:lang w:val="hu-HU"/>
        </w:rPr>
        <w:t>Csorvás Város Önkormányzatá</w:t>
      </w:r>
      <w:r w:rsidR="004D70F8">
        <w:rPr>
          <w:rStyle w:val="Kiemels2"/>
          <w:rFonts w:ascii="Times New Roman" w:eastAsiaTheme="majorEastAsia" w:hAnsi="Times New Roman" w:cs="Times New Roman"/>
          <w:b w:val="0"/>
          <w:sz w:val="24"/>
          <w:szCs w:val="24"/>
          <w:lang w:val="hu-HU"/>
        </w:rPr>
        <w:t>nál</w:t>
      </w:r>
      <w:r w:rsidR="0000363C" w:rsidRPr="0000363C">
        <w:rPr>
          <w:rStyle w:val="Kiemels2"/>
          <w:rFonts w:ascii="Times New Roman" w:eastAsiaTheme="majorEastAsia" w:hAnsi="Times New Roman" w:cs="Times New Roman"/>
          <w:b w:val="0"/>
          <w:sz w:val="24"/>
          <w:szCs w:val="24"/>
          <w:lang w:val="hu-HU"/>
        </w:rPr>
        <w:t xml:space="preserve"> </w:t>
      </w:r>
      <w:r w:rsidR="004D70F8" w:rsidRPr="005E39F7">
        <w:rPr>
          <w:lang w:val="hu-HU"/>
        </w:rPr>
        <w:t xml:space="preserve">a </w:t>
      </w:r>
      <w:r w:rsidR="001A7EF4" w:rsidRPr="00181BF7">
        <w:rPr>
          <w:rStyle w:val="Kiemels2"/>
          <w:rFonts w:eastAsiaTheme="majorEastAsia"/>
          <w:b w:val="0"/>
          <w:lang w:val="hu-HU"/>
        </w:rPr>
        <w:t>tárgyi eszközök</w:t>
      </w:r>
      <w:r w:rsidR="00A775AD">
        <w:rPr>
          <w:rStyle w:val="Kiemels2"/>
          <w:rFonts w:eastAsiaTheme="majorEastAsia"/>
          <w:b w:val="0"/>
          <w:lang w:val="hu-HU"/>
        </w:rPr>
        <w:t>kel való</w:t>
      </w:r>
      <w:r w:rsidR="001A7EF4" w:rsidRPr="00181BF7">
        <w:rPr>
          <w:rStyle w:val="Kiemels2"/>
          <w:rFonts w:eastAsiaTheme="majorEastAsia"/>
          <w:b w:val="0"/>
          <w:lang w:val="hu-HU"/>
        </w:rPr>
        <w:t xml:space="preserve"> gazdálkodást</w:t>
      </w:r>
      <w:r w:rsidR="005E39F7" w:rsidRPr="005E39F7">
        <w:rPr>
          <w:rStyle w:val="Kiemels2"/>
          <w:rFonts w:eastAsiaTheme="majorEastAsia"/>
          <w:lang w:val="hu-HU"/>
        </w:rPr>
        <w:t>.</w:t>
      </w:r>
      <w:r w:rsidR="004D70F8" w:rsidRPr="005E39F7">
        <w:rPr>
          <w:lang w:val="hu-HU"/>
        </w:rPr>
        <w:t xml:space="preserve"> </w:t>
      </w:r>
      <w:r w:rsidR="00A775AD">
        <w:rPr>
          <w:lang w:val="hu-HU"/>
        </w:rPr>
        <w:t>A vizsgálat</w:t>
      </w:r>
      <w:r w:rsidR="004D70F8" w:rsidRPr="00181BF7">
        <w:rPr>
          <w:rFonts w:ascii="Times New Roman" w:hAnsi="Times New Roman" w:cs="Times New Roman"/>
          <w:sz w:val="24"/>
          <w:szCs w:val="24"/>
          <w:lang w:val="hu-HU"/>
        </w:rPr>
        <w:t xml:space="preserve"> célja annak megállapítása, hogy </w:t>
      </w:r>
      <w:r w:rsidR="00A775AD">
        <w:rPr>
          <w:rFonts w:ascii="Times New Roman" w:hAnsi="Times New Roman" w:cs="Times New Roman"/>
          <w:sz w:val="24"/>
          <w:szCs w:val="24"/>
          <w:lang w:val="hu-HU"/>
        </w:rPr>
        <w:t>a tárgyi eszközök</w:t>
      </w:r>
      <w:r w:rsidR="004D70F8" w:rsidRPr="00181BF7">
        <w:rPr>
          <w:rFonts w:ascii="Times New Roman" w:hAnsi="Times New Roman" w:cs="Times New Roman"/>
          <w:sz w:val="24"/>
          <w:szCs w:val="24"/>
          <w:lang w:val="hu-HU"/>
        </w:rPr>
        <w:t xml:space="preserve"> kezelése, nyilvántartása és a hozzájuk kapcsolódó folyamatok megfelelnek-e a jogszabályi előírásoknak és a belső szabályzatoknak.</w:t>
      </w:r>
    </w:p>
    <w:p w14:paraId="2F2D9EA4" w14:textId="4BF7EB23" w:rsidR="00535E38" w:rsidRPr="00245EDB" w:rsidRDefault="00535E38" w:rsidP="005E39F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45EDB">
        <w:rPr>
          <w:rFonts w:ascii="Times New Roman" w:hAnsi="Times New Roman" w:cs="Times New Roman"/>
          <w:sz w:val="24"/>
          <w:szCs w:val="24"/>
          <w:lang w:val="hu-HU"/>
        </w:rPr>
        <w:t>A 2026. évi</w:t>
      </w:r>
      <w:r w:rsidR="00762333" w:rsidRPr="00245EDB">
        <w:rPr>
          <w:rFonts w:ascii="Times New Roman" w:hAnsi="Times New Roman" w:cs="Times New Roman"/>
          <w:sz w:val="24"/>
          <w:szCs w:val="24"/>
          <w:lang w:val="hu-HU"/>
        </w:rPr>
        <w:t xml:space="preserve"> ellenőrzés tárgykörébe tartozik </w:t>
      </w:r>
      <w:r w:rsidRPr="00245EDB">
        <w:rPr>
          <w:rFonts w:ascii="Times New Roman" w:hAnsi="Times New Roman" w:cs="Times New Roman"/>
          <w:sz w:val="24"/>
          <w:szCs w:val="24"/>
          <w:lang w:val="hu-HU"/>
        </w:rPr>
        <w:t>a pénzeszközök</w:t>
      </w:r>
      <w:r w:rsidR="00C70E5B" w:rsidRPr="00245EDB">
        <w:rPr>
          <w:rFonts w:ascii="Times New Roman" w:hAnsi="Times New Roman" w:cs="Times New Roman"/>
          <w:sz w:val="24"/>
          <w:szCs w:val="24"/>
          <w:lang w:val="hu-HU"/>
        </w:rPr>
        <w:t xml:space="preserve"> külső szerv</w:t>
      </w:r>
      <w:r w:rsidR="00A775AD">
        <w:rPr>
          <w:rFonts w:ascii="Times New Roman" w:hAnsi="Times New Roman" w:cs="Times New Roman"/>
          <w:sz w:val="24"/>
          <w:szCs w:val="24"/>
          <w:lang w:val="hu-HU"/>
        </w:rPr>
        <w:t>(</w:t>
      </w:r>
      <w:proofErr w:type="spellStart"/>
      <w:r w:rsidR="00A775AD">
        <w:rPr>
          <w:rFonts w:ascii="Times New Roman" w:hAnsi="Times New Roman" w:cs="Times New Roman"/>
          <w:sz w:val="24"/>
          <w:szCs w:val="24"/>
          <w:lang w:val="hu-HU"/>
        </w:rPr>
        <w:t>ek</w:t>
      </w:r>
      <w:proofErr w:type="spellEnd"/>
      <w:r w:rsidR="00A775AD">
        <w:rPr>
          <w:rFonts w:ascii="Times New Roman" w:hAnsi="Times New Roman" w:cs="Times New Roman"/>
          <w:sz w:val="24"/>
          <w:szCs w:val="24"/>
          <w:lang w:val="hu-HU"/>
        </w:rPr>
        <w:t>)</w:t>
      </w:r>
      <w:r w:rsidR="00C70E5B" w:rsidRPr="00245EDB">
        <w:rPr>
          <w:rFonts w:ascii="Times New Roman" w:hAnsi="Times New Roman" w:cs="Times New Roman"/>
          <w:sz w:val="24"/>
          <w:szCs w:val="24"/>
          <w:lang w:val="hu-HU"/>
        </w:rPr>
        <w:t xml:space="preserve"> részére történő átadásának</w:t>
      </w:r>
      <w:r w:rsidRPr="00245EDB">
        <w:rPr>
          <w:rFonts w:ascii="Times New Roman" w:hAnsi="Times New Roman" w:cs="Times New Roman"/>
          <w:sz w:val="24"/>
          <w:szCs w:val="24"/>
          <w:lang w:val="hu-HU"/>
        </w:rPr>
        <w:t xml:space="preserve"> és </w:t>
      </w:r>
      <w:r w:rsidR="00A775AD">
        <w:rPr>
          <w:rFonts w:ascii="Times New Roman" w:hAnsi="Times New Roman" w:cs="Times New Roman"/>
          <w:sz w:val="24"/>
          <w:szCs w:val="24"/>
          <w:lang w:val="hu-HU"/>
        </w:rPr>
        <w:t xml:space="preserve">az átadott pénzeszközökkel történő </w:t>
      </w:r>
      <w:r w:rsidRPr="00245EDB">
        <w:rPr>
          <w:rFonts w:ascii="Times New Roman" w:hAnsi="Times New Roman" w:cs="Times New Roman"/>
          <w:sz w:val="24"/>
          <w:szCs w:val="24"/>
          <w:lang w:val="hu-HU"/>
        </w:rPr>
        <w:t>elszámolás</w:t>
      </w:r>
      <w:r w:rsidR="00C70E5B" w:rsidRPr="00245EDB">
        <w:rPr>
          <w:rFonts w:ascii="Times New Roman" w:hAnsi="Times New Roman" w:cs="Times New Roman"/>
          <w:sz w:val="24"/>
          <w:szCs w:val="24"/>
          <w:lang w:val="hu-HU"/>
        </w:rPr>
        <w:t>nak</w:t>
      </w:r>
      <w:r w:rsidRPr="00245ED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775AD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 w:rsidRPr="00245EDB">
        <w:rPr>
          <w:rFonts w:ascii="Times New Roman" w:hAnsi="Times New Roman" w:cs="Times New Roman"/>
          <w:sz w:val="24"/>
          <w:szCs w:val="24"/>
          <w:lang w:val="hu-HU"/>
        </w:rPr>
        <w:t>ellenőrzése</w:t>
      </w:r>
      <w:r w:rsidR="00C70E5B" w:rsidRPr="00245EDB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245ED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042BB78C" w14:textId="338BB509" w:rsidR="00942F70" w:rsidRPr="00535E38" w:rsidRDefault="00535E38" w:rsidP="005E39F7">
      <w:pPr>
        <w:pStyle w:val="Nincstrkz"/>
        <w:jc w:val="both"/>
        <w:rPr>
          <w:lang w:val="hu-HU"/>
        </w:rPr>
      </w:pPr>
      <w:r w:rsidRPr="00535E38">
        <w:rPr>
          <w:lang w:val="hu-HU"/>
        </w:rPr>
        <w:t>Szintén az ellenőrzés tárgykörébe tartozik</w:t>
      </w:r>
      <w:r w:rsidR="000D73D0">
        <w:rPr>
          <w:lang w:val="hu-HU"/>
        </w:rPr>
        <w:t xml:space="preserve"> az önkormányzat és</w:t>
      </w:r>
      <w:r w:rsidRPr="00535E38">
        <w:rPr>
          <w:lang w:val="hu-HU"/>
        </w:rPr>
        <w:t xml:space="preserve"> </w:t>
      </w:r>
      <w:r w:rsidR="00942F70" w:rsidRPr="00535E38">
        <w:rPr>
          <w:lang w:val="hu-HU"/>
        </w:rPr>
        <w:t xml:space="preserve">a </w:t>
      </w:r>
      <w:r w:rsidR="0000363C" w:rsidRPr="00535E38">
        <w:rPr>
          <w:lang w:val="hu-HU"/>
        </w:rPr>
        <w:t>nemzetiségi önkormányzatok</w:t>
      </w:r>
      <w:r w:rsidR="0000363C">
        <w:t xml:space="preserve"> </w:t>
      </w:r>
      <w:r w:rsidR="0000363C" w:rsidRPr="00535E38">
        <w:rPr>
          <w:lang w:val="hu-HU"/>
        </w:rPr>
        <w:t>gazdálkodás</w:t>
      </w:r>
      <w:r w:rsidR="00A50DCF">
        <w:rPr>
          <w:lang w:val="hu-HU"/>
        </w:rPr>
        <w:t>a</w:t>
      </w:r>
      <w:r w:rsidR="0000363C" w:rsidRPr="00535E38">
        <w:rPr>
          <w:lang w:val="hu-HU"/>
        </w:rPr>
        <w:t xml:space="preserve"> </w:t>
      </w:r>
      <w:r w:rsidR="001A1A02" w:rsidRPr="00535E38">
        <w:rPr>
          <w:lang w:val="hu-HU"/>
        </w:rPr>
        <w:t>szabályszerűség</w:t>
      </w:r>
      <w:r w:rsidR="0000363C" w:rsidRPr="00535E38">
        <w:rPr>
          <w:lang w:val="hu-HU"/>
        </w:rPr>
        <w:t xml:space="preserve">ének </w:t>
      </w:r>
      <w:r w:rsidRPr="00535E38">
        <w:rPr>
          <w:lang w:val="hu-HU"/>
        </w:rPr>
        <w:t>2025. év</w:t>
      </w:r>
      <w:r w:rsidR="00A50DCF">
        <w:rPr>
          <w:lang w:val="hu-HU"/>
        </w:rPr>
        <w:t>i</w:t>
      </w:r>
      <w:r w:rsidRPr="00535E38">
        <w:rPr>
          <w:lang w:val="hu-HU"/>
        </w:rPr>
        <w:t xml:space="preserve"> </w:t>
      </w:r>
      <w:r w:rsidR="0000363C" w:rsidRPr="00535E38">
        <w:rPr>
          <w:lang w:val="hu-HU"/>
        </w:rPr>
        <w:t>ellenőrzés</w:t>
      </w:r>
      <w:r w:rsidR="00A50DCF">
        <w:rPr>
          <w:lang w:val="hu-HU"/>
        </w:rPr>
        <w:t>i</w:t>
      </w:r>
      <w:r w:rsidR="00715139">
        <w:rPr>
          <w:lang w:val="hu-HU"/>
        </w:rPr>
        <w:t xml:space="preserve"> megállapításaira </w:t>
      </w:r>
      <w:r w:rsidR="00A50DCF">
        <w:rPr>
          <w:lang w:val="hu-HU"/>
        </w:rPr>
        <w:t>tett</w:t>
      </w:r>
      <w:r w:rsidR="00715139">
        <w:rPr>
          <w:lang w:val="hu-HU"/>
        </w:rPr>
        <w:t xml:space="preserve"> intézkedések</w:t>
      </w:r>
      <w:r>
        <w:rPr>
          <w:lang w:val="hu-HU"/>
        </w:rPr>
        <w:t xml:space="preserve"> utóellenőrzése</w:t>
      </w:r>
      <w:r w:rsidR="00942F70" w:rsidRPr="00535E38">
        <w:rPr>
          <w:lang w:val="hu-HU"/>
        </w:rPr>
        <w:t>.</w:t>
      </w:r>
    </w:p>
    <w:p w14:paraId="1C2D31A8" w14:textId="77777777" w:rsidR="000901BC" w:rsidRPr="007F7759" w:rsidRDefault="000901BC" w:rsidP="00762333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CD6AB90" w14:textId="77777777" w:rsidR="00333FBF" w:rsidRDefault="00333FBF" w:rsidP="003F4CE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  <w:r w:rsidRPr="0061726A"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  <w:t xml:space="preserve">A tervezett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  <w:t>ellenőrzések célja és módszerei</w:t>
      </w:r>
    </w:p>
    <w:p w14:paraId="22806943" w14:textId="77777777" w:rsidR="00333FBF" w:rsidRPr="0061726A" w:rsidRDefault="00333FBF" w:rsidP="003F4CE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</w:p>
    <w:p w14:paraId="335300CA" w14:textId="77777777" w:rsidR="00333FBF" w:rsidRDefault="00333FBF" w:rsidP="003F4CE8">
      <w:pPr>
        <w:jc w:val="both"/>
      </w:pPr>
      <w:r w:rsidRPr="000E0FA1">
        <w:t xml:space="preserve">A </w:t>
      </w:r>
      <w:r w:rsidR="00C1798A">
        <w:t>202</w:t>
      </w:r>
      <w:r w:rsidR="00535E38">
        <w:t>6</w:t>
      </w:r>
      <w:r w:rsidRPr="000E0FA1">
        <w:t xml:space="preserve">. évi belső ellenőrzési tervben </w:t>
      </w:r>
      <w:r w:rsidRPr="000E0FA1">
        <w:rPr>
          <w:i/>
          <w:iCs/>
        </w:rPr>
        <w:t>szabályszerűségi ellenőrzés</w:t>
      </w:r>
      <w:r>
        <w:rPr>
          <w:i/>
          <w:iCs/>
        </w:rPr>
        <w:t>,</w:t>
      </w:r>
      <w:r w:rsidRPr="000E0FA1">
        <w:rPr>
          <w:i/>
          <w:iCs/>
        </w:rPr>
        <w:t xml:space="preserve"> pénzügyi ellenőrzés</w:t>
      </w:r>
      <w:r>
        <w:rPr>
          <w:i/>
          <w:iCs/>
        </w:rPr>
        <w:t>, valamint</w:t>
      </w:r>
      <w:r w:rsidRPr="000E0FA1">
        <w:rPr>
          <w:i/>
          <w:iCs/>
        </w:rPr>
        <w:t xml:space="preserve"> </w:t>
      </w:r>
      <w:r>
        <w:rPr>
          <w:i/>
          <w:iCs/>
        </w:rPr>
        <w:t>utó</w:t>
      </w:r>
      <w:r w:rsidRPr="000E0FA1">
        <w:rPr>
          <w:i/>
          <w:iCs/>
        </w:rPr>
        <w:t xml:space="preserve">ellenőrzés </w:t>
      </w:r>
      <w:r w:rsidRPr="000E0FA1">
        <w:t>végrehajtás</w:t>
      </w:r>
      <w:r>
        <w:t>a</w:t>
      </w:r>
      <w:r w:rsidRPr="000E0FA1">
        <w:t xml:space="preserve"> </w:t>
      </w:r>
      <w:r>
        <w:t>szerepel</w:t>
      </w:r>
      <w:r w:rsidRPr="000E0FA1">
        <w:t>.</w:t>
      </w:r>
    </w:p>
    <w:p w14:paraId="125209DF" w14:textId="77777777" w:rsidR="00333FBF" w:rsidRPr="000E0FA1" w:rsidRDefault="00333FBF" w:rsidP="003F4CE8">
      <w:pPr>
        <w:jc w:val="both"/>
      </w:pPr>
    </w:p>
    <w:p w14:paraId="7051643C" w14:textId="77777777" w:rsidR="00333FBF" w:rsidRDefault="00333FBF" w:rsidP="003F4CE8">
      <w:pPr>
        <w:jc w:val="both"/>
      </w:pPr>
      <w:r w:rsidRPr="000E0FA1">
        <w:t xml:space="preserve">A </w:t>
      </w:r>
      <w:r w:rsidRPr="00D95EC7">
        <w:rPr>
          <w:i/>
          <w:iCs/>
        </w:rPr>
        <w:t>szabályszerűségi ellenőrzés</w:t>
      </w:r>
      <w:r w:rsidRPr="000E0FA1">
        <w:t xml:space="preserve"> annak megállapítására irányul, hogy a vizsgált szervezet </w:t>
      </w:r>
      <w:r w:rsidR="001A1A02">
        <w:t>pénzkezelése</w:t>
      </w:r>
      <w:r w:rsidRPr="000E0FA1">
        <w:t xml:space="preserve"> megfelelően szabályozott-e, illetve, hogy a vonatkozó szabályozás </w:t>
      </w:r>
      <w:r>
        <w:t xml:space="preserve">a gyakorlatban </w:t>
      </w:r>
      <w:r w:rsidRPr="000E0FA1">
        <w:t>érvénye</w:t>
      </w:r>
      <w:r>
        <w:t>sül-e</w:t>
      </w:r>
      <w:r w:rsidRPr="000E0FA1">
        <w:t>.</w:t>
      </w:r>
    </w:p>
    <w:p w14:paraId="7D7F42C9" w14:textId="77777777" w:rsidR="00333FBF" w:rsidRPr="000E0FA1" w:rsidRDefault="00333FBF" w:rsidP="003F4CE8">
      <w:pPr>
        <w:jc w:val="both"/>
      </w:pPr>
    </w:p>
    <w:p w14:paraId="163215EE" w14:textId="77777777" w:rsidR="00333FBF" w:rsidRDefault="00333FBF" w:rsidP="003F4CE8">
      <w:pPr>
        <w:jc w:val="both"/>
      </w:pPr>
      <w:r w:rsidRPr="000E0FA1">
        <w:t xml:space="preserve">A </w:t>
      </w:r>
      <w:r w:rsidRPr="00D95EC7">
        <w:rPr>
          <w:i/>
          <w:iCs/>
        </w:rPr>
        <w:t>pénzügyi ellenőrzés</w:t>
      </w:r>
      <w:r w:rsidRPr="000E0FA1">
        <w:t xml:space="preserve"> célja a </w:t>
      </w:r>
      <w:r>
        <w:t>szervezet</w:t>
      </w:r>
      <w:r w:rsidRPr="000E0FA1">
        <w:t xml:space="preserve"> pénzügyi elszámolásai, valamint az ezek alapjául szolgáló számvit</w:t>
      </w:r>
      <w:r>
        <w:t>eli nyilvántartások ellenőrzése.</w:t>
      </w:r>
    </w:p>
    <w:p w14:paraId="1A7FF726" w14:textId="77777777" w:rsidR="00333FBF" w:rsidRPr="000E0FA1" w:rsidRDefault="00333FBF" w:rsidP="003F4CE8">
      <w:pPr>
        <w:jc w:val="both"/>
      </w:pPr>
      <w:r>
        <w:t>.</w:t>
      </w:r>
    </w:p>
    <w:p w14:paraId="3A391C4F" w14:textId="77777777" w:rsidR="00333FBF" w:rsidRDefault="00333FBF" w:rsidP="003F4CE8">
      <w:pPr>
        <w:jc w:val="both"/>
        <w:rPr>
          <w:rStyle w:val="st"/>
        </w:rPr>
      </w:pPr>
      <w:r w:rsidRPr="000E0FA1">
        <w:rPr>
          <w:rStyle w:val="st"/>
        </w:rPr>
        <w:t xml:space="preserve">Az </w:t>
      </w:r>
      <w:r w:rsidRPr="000E0FA1">
        <w:rPr>
          <w:rStyle w:val="Kiemels"/>
        </w:rPr>
        <w:t>utóellenőrzés</w:t>
      </w:r>
      <w:r w:rsidRPr="000E0FA1">
        <w:rPr>
          <w:rStyle w:val="st"/>
          <w:i/>
          <w:iCs/>
        </w:rPr>
        <w:t xml:space="preserve"> </w:t>
      </w:r>
      <w:r w:rsidRPr="000E0FA1">
        <w:rPr>
          <w:rStyle w:val="st"/>
        </w:rPr>
        <w:t>az előző</w:t>
      </w:r>
      <w:r>
        <w:rPr>
          <w:rStyle w:val="st"/>
        </w:rPr>
        <w:t>ek szerint</w:t>
      </w:r>
      <w:r w:rsidRPr="000E0FA1">
        <w:rPr>
          <w:rStyle w:val="st"/>
        </w:rPr>
        <w:t xml:space="preserve"> végrehajtott ellenőrzés</w:t>
      </w:r>
      <w:r>
        <w:rPr>
          <w:rStyle w:val="st"/>
        </w:rPr>
        <w:t>ek</w:t>
      </w:r>
      <w:r w:rsidRPr="000E0FA1">
        <w:rPr>
          <w:rStyle w:val="st"/>
        </w:rPr>
        <w:t xml:space="preserve"> megállapításainak, a hozott intézkedések teljesítésének és azok hatásának vizsgálatát jelenti.</w:t>
      </w:r>
    </w:p>
    <w:p w14:paraId="3BFFE2AF" w14:textId="77777777" w:rsidR="00333FBF" w:rsidRPr="000E0FA1" w:rsidRDefault="00333FBF" w:rsidP="003F4CE8">
      <w:pPr>
        <w:jc w:val="both"/>
        <w:rPr>
          <w:rStyle w:val="st"/>
        </w:rPr>
      </w:pPr>
    </w:p>
    <w:p w14:paraId="3825383D" w14:textId="77777777" w:rsidR="008D3716" w:rsidRDefault="00333FBF" w:rsidP="00A856AA">
      <w:pPr>
        <w:jc w:val="both"/>
      </w:pPr>
      <w:r w:rsidRPr="005F6394">
        <w:t xml:space="preserve">Az </w:t>
      </w:r>
      <w:r>
        <w:t>ismertetett</w:t>
      </w:r>
      <w:r w:rsidRPr="005F6394">
        <w:t xml:space="preserve"> célrendszer</w:t>
      </w:r>
      <w:r>
        <w:t>ben vizsgálat tárgyát képezi, hogy érvényesül-e a szervezetben</w:t>
      </w:r>
    </w:p>
    <w:p w14:paraId="62A82133" w14:textId="46C2BEF9" w:rsidR="00333FBF" w:rsidRDefault="00333FBF" w:rsidP="00A856AA">
      <w:pPr>
        <w:jc w:val="both"/>
      </w:pPr>
      <w:r w:rsidRPr="005F6394">
        <w:t xml:space="preserve"> </w:t>
      </w:r>
    </w:p>
    <w:p w14:paraId="670E8242" w14:textId="77777777" w:rsidR="00333FBF" w:rsidRDefault="00333FBF" w:rsidP="00A856AA">
      <w:pPr>
        <w:pStyle w:val="Listaszerbekezds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56AA">
        <w:rPr>
          <w:rFonts w:ascii="Times New Roman" w:hAnsi="Times New Roman" w:cs="Times New Roman"/>
          <w:sz w:val="24"/>
          <w:szCs w:val="24"/>
        </w:rPr>
        <w:t>a működés és a gazdálkodás során a tevékenységek gazdaságos, hatékony és eredményes végrehajtása.</w:t>
      </w:r>
    </w:p>
    <w:p w14:paraId="32A80AEC" w14:textId="77777777" w:rsidR="00333FBF" w:rsidRPr="001A1A02" w:rsidRDefault="00333FBF" w:rsidP="001A1A02">
      <w:pPr>
        <w:pStyle w:val="Listaszerbekezds"/>
        <w:numPr>
          <w:ilvl w:val="0"/>
          <w:numId w:val="13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56AA">
        <w:rPr>
          <w:rFonts w:ascii="Times New Roman" w:hAnsi="Times New Roman" w:cs="Times New Roman"/>
          <w:sz w:val="24"/>
          <w:szCs w:val="24"/>
        </w:rPr>
        <w:t xml:space="preserve"> vizsgált szervezet milyen színvonalon teljesítette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A856AA">
        <w:rPr>
          <w:rFonts w:ascii="Times New Roman" w:hAnsi="Times New Roman" w:cs="Times New Roman"/>
          <w:sz w:val="24"/>
          <w:szCs w:val="24"/>
        </w:rPr>
        <w:t xml:space="preserve"> elszámolási kötelezettségeit</w:t>
      </w:r>
      <w:r w:rsidRPr="001A1A02">
        <w:rPr>
          <w:rFonts w:ascii="Times New Roman" w:hAnsi="Times New Roman" w:cs="Times New Roman"/>
          <w:sz w:val="24"/>
          <w:szCs w:val="24"/>
        </w:rPr>
        <w:t>.</w:t>
      </w:r>
    </w:p>
    <w:p w14:paraId="73B7DD9E" w14:textId="1FA48198" w:rsidR="00333FBF" w:rsidRDefault="00333FBF" w:rsidP="002479E9">
      <w:pPr>
        <w:pStyle w:val="Nincstrkz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35D74">
        <w:rPr>
          <w:rFonts w:ascii="Times New Roman" w:hAnsi="Times New Roman" w:cs="Times New Roman"/>
          <w:sz w:val="24"/>
          <w:szCs w:val="24"/>
          <w:lang w:val="hu-HU"/>
        </w:rPr>
        <w:t xml:space="preserve">Pénzügyminisztérium által </w:t>
      </w:r>
      <w:r w:rsidR="008D5367" w:rsidRPr="007F7759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715139">
        <w:rPr>
          <w:rFonts w:ascii="Times New Roman" w:hAnsi="Times New Roman" w:cs="Times New Roman"/>
          <w:sz w:val="24"/>
          <w:szCs w:val="24"/>
          <w:lang w:val="hu-HU"/>
        </w:rPr>
        <w:t>2</w:t>
      </w:r>
      <w:r w:rsidRPr="007F775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70E5B">
        <w:rPr>
          <w:rFonts w:ascii="Times New Roman" w:hAnsi="Times New Roman" w:cs="Times New Roman"/>
          <w:sz w:val="24"/>
          <w:szCs w:val="24"/>
          <w:lang w:val="hu-HU"/>
        </w:rPr>
        <w:t xml:space="preserve">szeptemberben </w:t>
      </w:r>
      <w:r w:rsidRPr="00535D74">
        <w:rPr>
          <w:rFonts w:ascii="Times New Roman" w:hAnsi="Times New Roman" w:cs="Times New Roman"/>
          <w:sz w:val="24"/>
          <w:szCs w:val="24"/>
          <w:lang w:val="hu-HU"/>
        </w:rPr>
        <w:t>kiadott szakmai módszertani útmutató ajánlása alapján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535D74">
        <w:rPr>
          <w:rFonts w:ascii="Times New Roman" w:hAnsi="Times New Roman" w:cs="Times New Roman"/>
          <w:sz w:val="24"/>
          <w:szCs w:val="24"/>
          <w:lang w:val="hu-HU"/>
        </w:rPr>
        <w:t xml:space="preserve"> a soron</w:t>
      </w:r>
      <w:r w:rsidRPr="007B5988">
        <w:rPr>
          <w:rFonts w:ascii="Times New Roman" w:hAnsi="Times New Roman" w:cs="Times New Roman"/>
          <w:sz w:val="24"/>
          <w:szCs w:val="24"/>
          <w:lang w:val="hu-HU"/>
        </w:rPr>
        <w:t xml:space="preserve"> kívüli ellenőrzések elvégzésére a rendelkezésre álló éves ellenőrzési erőforrás 10-30%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7B5988">
        <w:rPr>
          <w:rFonts w:ascii="Times New Roman" w:hAnsi="Times New Roman" w:cs="Times New Roman"/>
          <w:sz w:val="24"/>
          <w:szCs w:val="24"/>
          <w:lang w:val="hu-HU"/>
        </w:rPr>
        <w:t>-</w:t>
      </w:r>
      <w:proofErr w:type="spellStart"/>
      <w:r w:rsidRPr="007B5988">
        <w:rPr>
          <w:rFonts w:ascii="Times New Roman" w:hAnsi="Times New Roman" w:cs="Times New Roman"/>
          <w:sz w:val="24"/>
          <w:szCs w:val="24"/>
          <w:lang w:val="hu-HU"/>
        </w:rPr>
        <w:t>ának</w:t>
      </w:r>
      <w:proofErr w:type="spellEnd"/>
      <w:r w:rsidRPr="007B5988">
        <w:rPr>
          <w:rFonts w:ascii="Times New Roman" w:hAnsi="Times New Roman" w:cs="Times New Roman"/>
          <w:sz w:val="24"/>
          <w:szCs w:val="24"/>
          <w:lang w:val="hu-HU"/>
        </w:rPr>
        <w:t xml:space="preserve"> elkülönítése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7B5988">
        <w:rPr>
          <w:rFonts w:ascii="Times New Roman" w:hAnsi="Times New Roman" w:cs="Times New Roman"/>
          <w:sz w:val="24"/>
          <w:szCs w:val="24"/>
          <w:lang w:val="hu-HU"/>
        </w:rPr>
        <w:t>ajánlott.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="00C1798A"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AE6D05">
        <w:rPr>
          <w:rFonts w:ascii="Times New Roman" w:hAnsi="Times New Roman" w:cs="Times New Roman"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évi ellenőrzési ütemtervben </w:t>
      </w:r>
      <w:r w:rsidR="00280068">
        <w:rPr>
          <w:rFonts w:ascii="Times New Roman" w:hAnsi="Times New Roman" w:cs="Times New Roman"/>
          <w:sz w:val="24"/>
          <w:szCs w:val="24"/>
          <w:lang w:val="hu-HU"/>
        </w:rPr>
        <w:t>15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%-ot képvisel a soron kívüli ellenőrzésre rendelkezésre álló időkeret.</w:t>
      </w:r>
    </w:p>
    <w:p w14:paraId="526DC927" w14:textId="77777777" w:rsidR="008D3716" w:rsidRDefault="008D3716" w:rsidP="002479E9">
      <w:pPr>
        <w:pStyle w:val="Nincstrkz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365BEB3" w14:textId="77777777" w:rsidR="008D3716" w:rsidRDefault="008D3716" w:rsidP="002479E9">
      <w:pPr>
        <w:pStyle w:val="Nincstrkz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898653" w14:textId="77777777" w:rsidR="008D3716" w:rsidRDefault="008D3716" w:rsidP="002479E9">
      <w:pPr>
        <w:pStyle w:val="Nincstrkz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C6822B1" w14:textId="77777777" w:rsidR="008D3716" w:rsidRDefault="008D3716" w:rsidP="002479E9">
      <w:pPr>
        <w:pStyle w:val="Nincstrkz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E881CB8" w14:textId="77777777" w:rsidR="008D3716" w:rsidRPr="007B5988" w:rsidRDefault="008D3716" w:rsidP="002479E9">
      <w:pPr>
        <w:pStyle w:val="Nincstrkz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D8B5695" w14:textId="77777777" w:rsidR="00AE6D05" w:rsidRDefault="002479E9" w:rsidP="002479E9">
      <w:pPr>
        <w:pStyle w:val="Listaszerbekezds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DE717" w14:textId="11ACDDEF" w:rsidR="00333FBF" w:rsidRDefault="00B52BFF" w:rsidP="002479E9">
      <w:pPr>
        <w:pStyle w:val="Listaszerbekezds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munkaterv </w:t>
      </w:r>
      <w:proofErr w:type="gramStart"/>
      <w:r>
        <w:rPr>
          <w:rFonts w:ascii="Times New Roman" w:hAnsi="Times New Roman" w:cs="Times New Roman"/>
          <w:sz w:val="24"/>
          <w:szCs w:val="24"/>
        </w:rPr>
        <w:t>mellékletei:</w:t>
      </w:r>
      <w:r w:rsidR="0076105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61053">
        <w:rPr>
          <w:rFonts w:ascii="Times New Roman" w:hAnsi="Times New Roman" w:cs="Times New Roman"/>
          <w:sz w:val="24"/>
          <w:szCs w:val="24"/>
        </w:rPr>
        <w:t xml:space="preserve">  </w:t>
      </w:r>
      <w:r w:rsidR="00333FBF">
        <w:rPr>
          <w:rFonts w:ascii="Times New Roman" w:hAnsi="Times New Roman" w:cs="Times New Roman"/>
          <w:sz w:val="24"/>
          <w:szCs w:val="24"/>
        </w:rPr>
        <w:t xml:space="preserve">1. számú melléklet: Csorvás Város Önkormányzata </w:t>
      </w:r>
      <w:r w:rsidR="00715139">
        <w:rPr>
          <w:rFonts w:ascii="Times New Roman" w:hAnsi="Times New Roman" w:cs="Times New Roman"/>
          <w:sz w:val="24"/>
          <w:szCs w:val="24"/>
        </w:rPr>
        <w:t>2026</w:t>
      </w:r>
      <w:r w:rsidR="00A50DCF">
        <w:rPr>
          <w:rFonts w:ascii="Times New Roman" w:hAnsi="Times New Roman" w:cs="Times New Roman"/>
          <w:sz w:val="24"/>
          <w:szCs w:val="24"/>
        </w:rPr>
        <w:t>.</w:t>
      </w:r>
      <w:r w:rsidR="00333FBF">
        <w:rPr>
          <w:rFonts w:ascii="Times New Roman" w:hAnsi="Times New Roman" w:cs="Times New Roman"/>
          <w:sz w:val="24"/>
          <w:szCs w:val="24"/>
        </w:rPr>
        <w:t xml:space="preserve"> évi belső ellenőrzési munkatervének részletes adatairól</w:t>
      </w:r>
    </w:p>
    <w:p w14:paraId="63573E63" w14:textId="77777777" w:rsidR="00333FBF" w:rsidRDefault="00333FBF" w:rsidP="00BC7B6A">
      <w:pPr>
        <w:pStyle w:val="Listaszerbekezds"/>
        <w:ind w:left="4678" w:hanging="19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számú melléklet: Csorvás Város Önkormányzata </w:t>
      </w:r>
      <w:r w:rsidR="00715139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>. évi belső ellenőrzési munkatervének összefoglaló adatai</w:t>
      </w:r>
    </w:p>
    <w:p w14:paraId="25013E7F" w14:textId="77777777" w:rsidR="00333FBF" w:rsidRDefault="00333FBF" w:rsidP="00160D03">
      <w:pPr>
        <w:pStyle w:val="Listaszerbekezds"/>
        <w:spacing w:after="0"/>
        <w:ind w:left="4678" w:hanging="19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számú melléklet: Kockázatelemzési összesítő táblázat </w:t>
      </w:r>
    </w:p>
    <w:p w14:paraId="3BC76282" w14:textId="77777777" w:rsidR="00333FBF" w:rsidRDefault="00333FBF" w:rsidP="00160D03">
      <w:pPr>
        <w:pStyle w:val="Listaszerbekezds"/>
        <w:spacing w:after="0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Csorvás Város Önkormányzata </w:t>
      </w:r>
      <w:r w:rsidR="00C1798A">
        <w:rPr>
          <w:rFonts w:ascii="Times New Roman" w:hAnsi="Times New Roman" w:cs="Times New Roman"/>
          <w:sz w:val="24"/>
          <w:szCs w:val="24"/>
        </w:rPr>
        <w:t>202</w:t>
      </w:r>
      <w:r w:rsidR="0071513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évi belső ellenőrzési munkatervéhez</w:t>
      </w:r>
    </w:p>
    <w:p w14:paraId="6B1ADCEE" w14:textId="77777777" w:rsidR="00333FBF" w:rsidRDefault="00333FBF" w:rsidP="003F4CE8"/>
    <w:p w14:paraId="009A9026" w14:textId="77777777" w:rsidR="00333FBF" w:rsidRDefault="00333FBF" w:rsidP="003F4CE8">
      <w:r>
        <w:t xml:space="preserve">Csorvás, </w:t>
      </w:r>
      <w:r w:rsidR="008D5367">
        <w:t>202</w:t>
      </w:r>
      <w:r w:rsidR="00715139">
        <w:t>5</w:t>
      </w:r>
      <w:r>
        <w:t xml:space="preserve">. november </w:t>
      </w:r>
      <w:r w:rsidR="00D16EFD">
        <w:t>1</w:t>
      </w:r>
      <w:r w:rsidR="00715139">
        <w:t>2</w:t>
      </w:r>
      <w:r w:rsidR="00D16EFD">
        <w:t>.</w:t>
      </w:r>
    </w:p>
    <w:p w14:paraId="4498B4AE" w14:textId="77777777" w:rsidR="00333FBF" w:rsidRDefault="00333FBF" w:rsidP="00CF151E">
      <w:pPr>
        <w:sectPr w:rsidR="00333FBF" w:rsidSect="00280989">
          <w:footerReference w:type="default" r:id="rId10"/>
          <w:footerReference w:type="first" r:id="rId11"/>
          <w:pgSz w:w="11906" w:h="16838"/>
          <w:pgMar w:top="426" w:right="1418" w:bottom="1418" w:left="1418" w:header="1650" w:footer="709" w:gutter="0"/>
          <w:cols w:space="708"/>
          <w:titlePg/>
          <w:docGrid w:linePitch="360"/>
        </w:sectPr>
      </w:pPr>
    </w:p>
    <w:p w14:paraId="7815BC7E" w14:textId="77777777" w:rsidR="00AC70C2" w:rsidRDefault="00AC70C2" w:rsidP="00AC70C2">
      <w:pPr>
        <w:ind w:right="-599"/>
        <w:jc w:val="right"/>
      </w:pPr>
      <w:r>
        <w:rPr>
          <w:b/>
          <w:bCs/>
        </w:rPr>
        <w:lastRenderedPageBreak/>
        <w:t>1. számú melléklet</w:t>
      </w:r>
    </w:p>
    <w:p w14:paraId="74ED28F4" w14:textId="77777777" w:rsidR="00AC70C2" w:rsidRPr="009E75C9" w:rsidRDefault="00AC70C2" w:rsidP="00AC70C2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</w:p>
    <w:p w14:paraId="49490A28" w14:textId="77777777" w:rsidR="00AC70C2" w:rsidRDefault="00AC70C2" w:rsidP="00AC70C2">
      <w:pPr>
        <w:ind w:left="-540"/>
        <w:jc w:val="center"/>
        <w:rPr>
          <w:b/>
          <w:bCs/>
          <w:u w:val="single"/>
        </w:rPr>
      </w:pPr>
    </w:p>
    <w:p w14:paraId="12178191" w14:textId="2FB9230F" w:rsidR="00AC70C2" w:rsidRPr="00A7027D" w:rsidRDefault="00AC70C2" w:rsidP="00AC70C2">
      <w:pPr>
        <w:ind w:left="-540"/>
        <w:jc w:val="center"/>
        <w:rPr>
          <w:b/>
          <w:bCs/>
          <w:u w:val="single"/>
        </w:rPr>
      </w:pPr>
      <w:r w:rsidRPr="00134EBD">
        <w:rPr>
          <w:b/>
          <w:bCs/>
          <w:u w:val="single"/>
        </w:rPr>
        <w:t xml:space="preserve">Csorvás Város </w:t>
      </w:r>
      <w:r w:rsidRPr="00880C62">
        <w:rPr>
          <w:b/>
          <w:bCs/>
          <w:u w:val="single"/>
        </w:rPr>
        <w:t>Önkormányzat</w:t>
      </w:r>
      <w:r>
        <w:rPr>
          <w:b/>
          <w:bCs/>
          <w:u w:val="single"/>
        </w:rPr>
        <w:t>a</w:t>
      </w:r>
      <w:r w:rsidRPr="00880C62">
        <w:rPr>
          <w:u w:val="single"/>
        </w:rPr>
        <w:t xml:space="preserve"> </w:t>
      </w:r>
      <w:r>
        <w:rPr>
          <w:b/>
          <w:bCs/>
          <w:u w:val="single"/>
        </w:rPr>
        <w:t>2026</w:t>
      </w:r>
      <w:r w:rsidRPr="00A7027D">
        <w:rPr>
          <w:b/>
          <w:bCs/>
          <w:u w:val="single"/>
        </w:rPr>
        <w:t xml:space="preserve">. évi belső ellenőrzési </w:t>
      </w:r>
      <w:r>
        <w:rPr>
          <w:b/>
          <w:bCs/>
          <w:u w:val="single"/>
        </w:rPr>
        <w:t>munka</w:t>
      </w:r>
      <w:r w:rsidRPr="00A7027D">
        <w:rPr>
          <w:b/>
          <w:bCs/>
          <w:u w:val="single"/>
        </w:rPr>
        <w:t>terv</w:t>
      </w:r>
      <w:r>
        <w:rPr>
          <w:b/>
          <w:bCs/>
          <w:u w:val="single"/>
        </w:rPr>
        <w:t>ének</w:t>
      </w:r>
      <w:r w:rsidRPr="00A7027D">
        <w:rPr>
          <w:b/>
          <w:bCs/>
          <w:u w:val="single"/>
        </w:rPr>
        <w:t xml:space="preserve"> részletes adatai</w:t>
      </w:r>
      <w:r>
        <w:rPr>
          <w:b/>
          <w:bCs/>
          <w:u w:val="single"/>
        </w:rPr>
        <w:t>ról</w:t>
      </w:r>
    </w:p>
    <w:p w14:paraId="2AD253C5" w14:textId="77777777" w:rsidR="00AC70C2" w:rsidRDefault="00AC70C2" w:rsidP="00AC70C2">
      <w:pPr>
        <w:rPr>
          <w:b/>
          <w:bCs/>
        </w:rPr>
      </w:pPr>
      <w:r>
        <w:rPr>
          <w:b/>
          <w:bCs/>
        </w:rPr>
        <w:tab/>
      </w:r>
    </w:p>
    <w:p w14:paraId="61E479F7" w14:textId="77777777" w:rsidR="00AC70C2" w:rsidRDefault="00AC70C2" w:rsidP="00AC70C2">
      <w:pPr>
        <w:rPr>
          <w:b/>
          <w:bCs/>
        </w:rPr>
      </w:pPr>
    </w:p>
    <w:p w14:paraId="1527EAED" w14:textId="77777777" w:rsidR="00AC70C2" w:rsidRDefault="00AC70C2" w:rsidP="00AC70C2">
      <w:pPr>
        <w:rPr>
          <w:b/>
          <w:bCs/>
        </w:rPr>
      </w:pPr>
    </w:p>
    <w:p w14:paraId="376C32AE" w14:textId="77777777" w:rsidR="00AC70C2" w:rsidRDefault="00AC70C2" w:rsidP="00AC70C2">
      <w:pPr>
        <w:rPr>
          <w:b/>
          <w:bCs/>
        </w:rPr>
      </w:pPr>
    </w:p>
    <w:tbl>
      <w:tblPr>
        <w:tblW w:w="153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1843"/>
        <w:gridCol w:w="2835"/>
        <w:gridCol w:w="2758"/>
        <w:gridCol w:w="1920"/>
        <w:gridCol w:w="1843"/>
        <w:gridCol w:w="1431"/>
        <w:gridCol w:w="1578"/>
      </w:tblGrid>
      <w:tr w:rsidR="00AC70C2" w:rsidRPr="00786AE8" w14:paraId="7FB93DB6" w14:textId="77777777" w:rsidTr="00AC70C2">
        <w:trPr>
          <w:trHeight w:val="1327"/>
          <w:jc w:val="center"/>
        </w:trPr>
        <w:tc>
          <w:tcPr>
            <w:tcW w:w="1129" w:type="dxa"/>
            <w:shd w:val="clear" w:color="auto" w:fill="EEECE1"/>
            <w:vAlign w:val="center"/>
          </w:tcPr>
          <w:p w14:paraId="4CE119F9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Sorszám</w:t>
            </w:r>
          </w:p>
        </w:tc>
        <w:tc>
          <w:tcPr>
            <w:tcW w:w="1843" w:type="dxa"/>
            <w:shd w:val="clear" w:color="auto" w:fill="EEECE1"/>
            <w:vAlign w:val="center"/>
          </w:tcPr>
          <w:p w14:paraId="72AE3A59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 tárgya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210160D2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őrzés célja, módszerei, ellenőr</w:t>
            </w: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zendő időszak</w:t>
            </w:r>
          </w:p>
        </w:tc>
        <w:tc>
          <w:tcPr>
            <w:tcW w:w="2758" w:type="dxa"/>
            <w:shd w:val="clear" w:color="auto" w:fill="EEECE1"/>
            <w:vAlign w:val="center"/>
          </w:tcPr>
          <w:p w14:paraId="4CEC0EC3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Azonosított kockázati tényezők</w:t>
            </w:r>
          </w:p>
        </w:tc>
        <w:tc>
          <w:tcPr>
            <w:tcW w:w="1920" w:type="dxa"/>
            <w:shd w:val="clear" w:color="auto" w:fill="EEECE1"/>
            <w:vAlign w:val="center"/>
          </w:tcPr>
          <w:p w14:paraId="16FF2AB4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 típusa</w:t>
            </w:r>
          </w:p>
        </w:tc>
        <w:tc>
          <w:tcPr>
            <w:tcW w:w="1843" w:type="dxa"/>
            <w:shd w:val="clear" w:color="auto" w:fill="EEECE1"/>
            <w:vAlign w:val="center"/>
          </w:tcPr>
          <w:p w14:paraId="56160964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ellenőrzött szerv, szervezeti egység</w:t>
            </w:r>
          </w:p>
        </w:tc>
        <w:tc>
          <w:tcPr>
            <w:tcW w:w="1431" w:type="dxa"/>
            <w:shd w:val="clear" w:color="auto" w:fill="EEECE1"/>
            <w:vAlign w:val="center"/>
          </w:tcPr>
          <w:p w14:paraId="26731E8A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 tervezett ütemezése</w:t>
            </w:r>
          </w:p>
        </w:tc>
        <w:tc>
          <w:tcPr>
            <w:tcW w:w="1578" w:type="dxa"/>
            <w:shd w:val="clear" w:color="auto" w:fill="EEECE1"/>
            <w:vAlign w:val="center"/>
          </w:tcPr>
          <w:p w14:paraId="29676C7A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ellenőrzésre fordítandó kapacitás (ellenőri nap)</w:t>
            </w:r>
          </w:p>
        </w:tc>
      </w:tr>
      <w:tr w:rsidR="00AC70C2" w:rsidRPr="00786AE8" w14:paraId="4B110FA5" w14:textId="77777777" w:rsidTr="00AC70C2">
        <w:trPr>
          <w:trHeight w:val="4078"/>
          <w:jc w:val="center"/>
        </w:trPr>
        <w:tc>
          <w:tcPr>
            <w:tcW w:w="1129" w:type="dxa"/>
          </w:tcPr>
          <w:p w14:paraId="733EB6C7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47F6E422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659ABF4C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7CA9A35E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12ED4869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33FF8FFB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7C68DF98" w14:textId="6E434D9F" w:rsidR="00AC70C2" w:rsidRDefault="00AC70C2" w:rsidP="00AC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5FDF31F2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79964A8E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0A824CDB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1C8CDAF9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5427541F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436C79E0" w14:textId="636D35E8" w:rsidR="00AC70C2" w:rsidRPr="006A4207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6A4207"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>Csorvás Város Önkormányzat</w:t>
            </w:r>
            <w:r w:rsidR="00F50677"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>a</w:t>
            </w:r>
            <w:r w:rsidRPr="006A4207"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 xml:space="preserve"> </w:t>
            </w:r>
            <w:r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>és költségvetési szervei tárgyi eszköz</w:t>
            </w:r>
            <w:r w:rsidR="00F50677"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>ökkel való</w:t>
            </w:r>
            <w:r w:rsidRPr="00181BF7"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 xml:space="preserve"> gazdálkodása</w:t>
            </w:r>
          </w:p>
        </w:tc>
        <w:tc>
          <w:tcPr>
            <w:tcW w:w="2835" w:type="dxa"/>
          </w:tcPr>
          <w:p w14:paraId="36EDD8A3" w14:textId="77777777" w:rsidR="00AC70C2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5D9CC74B" w14:textId="77777777" w:rsidR="00AC70C2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62967F88" w14:textId="5E3F907A" w:rsidR="00AC70C2" w:rsidRPr="00181BF7" w:rsidRDefault="00AC70C2" w:rsidP="008C59C6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Ellenőrzés célja:</w:t>
            </w:r>
            <w:r w:rsidRPr="00786AE8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 xml:space="preserve"> </w:t>
            </w:r>
            <w:r w:rsidRPr="00181BF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annak megállapítása, hogy </w:t>
            </w:r>
            <w:r w:rsidR="00F5067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a tárgyi eszközök </w:t>
            </w:r>
            <w:r w:rsidRPr="00181BF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kezelése, nyilvántartása</w:t>
            </w:r>
            <w:r w:rsidR="0039705E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,</w:t>
            </w:r>
            <w:r w:rsidRPr="00181BF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és a hozzájuk kapcsolódó folyamatok megfelelnek-e a jogszabályi előírásoknak és a belső szabályzatoknak</w:t>
            </w:r>
            <w:r w:rsidRPr="00181BF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  <w:p w14:paraId="42A764D7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2AD45D2E" w14:textId="77777777" w:rsidR="00AC70C2" w:rsidRPr="00786AE8" w:rsidRDefault="00AC70C2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3B29D5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Ellenőrzés módszerei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:</w:t>
            </w:r>
          </w:p>
          <w:p w14:paraId="293BDCAD" w14:textId="388D30B3" w:rsidR="00AC70C2" w:rsidRDefault="00BE1E96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BE1E9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dokumentumok tételes és mintavételes módszerrel történ</w:t>
            </w:r>
            <w:r w:rsidR="00F5067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ő </w:t>
            </w:r>
            <w:r w:rsidRPr="00BE1E9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értékelése, megfigyelés, információszerzés. Szabályzatok</w:t>
            </w:r>
            <w:r w:rsidRPr="00BE1E96">
              <w:rPr>
                <w:rFonts w:ascii="Times New Roman" w:hAnsi="Times New Roman" w:cs="Times New Roman"/>
                <w:sz w:val="30"/>
                <w:szCs w:val="30"/>
                <w:lang w:val="hu-HU"/>
              </w:rPr>
              <w:t xml:space="preserve"> </w:t>
            </w:r>
            <w:r w:rsidRPr="00BE1E9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elemzése, nyilvántartások vizsgálata</w:t>
            </w:r>
            <w:r w:rsidR="00F5067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.</w:t>
            </w:r>
          </w:p>
          <w:p w14:paraId="6B7B51C3" w14:textId="77777777" w:rsidR="00BE1E96" w:rsidRPr="00BE1E96" w:rsidRDefault="00BE1E96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1233569F" w14:textId="707EBED2" w:rsidR="00AC70C2" w:rsidRDefault="00AC70C2" w:rsidP="008C59C6">
            <w:pPr>
              <w:jc w:val="center"/>
              <w:rPr>
                <w:sz w:val="20"/>
                <w:szCs w:val="20"/>
              </w:rPr>
            </w:pPr>
            <w:r w:rsidRPr="003B29D5">
              <w:rPr>
                <w:b/>
                <w:sz w:val="20"/>
                <w:szCs w:val="20"/>
              </w:rPr>
              <w:t>Ellenőrzendő időszak</w:t>
            </w:r>
            <w:r w:rsidRPr="00786AE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2025.július 1</w:t>
            </w:r>
            <w:r w:rsidR="00F5067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- 2026. március 31</w:t>
            </w:r>
            <w:r w:rsidR="00F5067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közötti időszak</w:t>
            </w:r>
          </w:p>
          <w:p w14:paraId="1AF0B059" w14:textId="0EBD60B2" w:rsidR="0049412B" w:rsidRDefault="0049412B" w:rsidP="00AC70C2">
            <w:pPr>
              <w:rPr>
                <w:sz w:val="20"/>
                <w:szCs w:val="20"/>
              </w:rPr>
            </w:pPr>
          </w:p>
        </w:tc>
        <w:tc>
          <w:tcPr>
            <w:tcW w:w="2758" w:type="dxa"/>
          </w:tcPr>
          <w:p w14:paraId="1B8A1840" w14:textId="77777777" w:rsidR="0049412B" w:rsidRDefault="0049412B" w:rsidP="00AC70C2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1C8DF813" w14:textId="77777777" w:rsidR="0049412B" w:rsidRDefault="0049412B" w:rsidP="00AC70C2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0411D5E8" w14:textId="77777777" w:rsidR="0049412B" w:rsidRDefault="0049412B" w:rsidP="00AC70C2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44FA8686" w14:textId="77777777" w:rsidR="0049412B" w:rsidRDefault="0049412B" w:rsidP="00AC70C2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2BF708DB" w14:textId="77777777" w:rsidR="0049412B" w:rsidRDefault="0049412B" w:rsidP="00AC70C2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7C795CEC" w14:textId="77777777" w:rsidR="0049412B" w:rsidRDefault="0049412B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249B7A24" w14:textId="496B7773" w:rsidR="00AC70C2" w:rsidRDefault="00AC70C2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 megalapozott adatszolgáltatás</w:t>
            </w:r>
            <w:r w:rsidR="00F5067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.</w:t>
            </w:r>
          </w:p>
          <w:p w14:paraId="35688424" w14:textId="55264761" w:rsidR="00AC70C2" w:rsidRDefault="00AC70C2" w:rsidP="008C59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S</w:t>
            </w:r>
            <w:r w:rsidRPr="00786AE8">
              <w:rPr>
                <w:sz w:val="20"/>
                <w:szCs w:val="20"/>
              </w:rPr>
              <w:t>zabálytalan</w:t>
            </w:r>
            <w:r>
              <w:rPr>
                <w:sz w:val="20"/>
                <w:szCs w:val="20"/>
              </w:rPr>
              <w:t xml:space="preserve"> elszámolások</w:t>
            </w:r>
            <w:r w:rsidRPr="00786AE8">
              <w:rPr>
                <w:sz w:val="20"/>
                <w:szCs w:val="20"/>
              </w:rPr>
              <w:t xml:space="preserve"> valószínűsége</w:t>
            </w:r>
            <w:r w:rsidR="00F50677">
              <w:rPr>
                <w:sz w:val="20"/>
                <w:szCs w:val="20"/>
              </w:rPr>
              <w:t>.</w:t>
            </w:r>
          </w:p>
          <w:p w14:paraId="72D7849E" w14:textId="2FC7E1F4" w:rsidR="0049412B" w:rsidRDefault="0049412B" w:rsidP="008C59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Állományba vételi bizonylatok hiánya</w:t>
            </w:r>
            <w:r w:rsidR="00F50677">
              <w:rPr>
                <w:sz w:val="20"/>
              </w:rPr>
              <w:t>.</w:t>
            </w:r>
          </w:p>
          <w:p w14:paraId="7C59AF6A" w14:textId="22341AE5" w:rsidR="0049412B" w:rsidRPr="00786AE8" w:rsidRDefault="0049412B" w:rsidP="008C59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Leltározás elmaradása</w:t>
            </w:r>
            <w:r w:rsidR="00F50677">
              <w:rPr>
                <w:sz w:val="20"/>
              </w:rPr>
              <w:t>.</w:t>
            </w:r>
          </w:p>
        </w:tc>
        <w:tc>
          <w:tcPr>
            <w:tcW w:w="1920" w:type="dxa"/>
          </w:tcPr>
          <w:p w14:paraId="667B7230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04B6798B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54CDFE37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04C9EDF1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0A7C288B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5717440D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4353FDC0" w14:textId="77777777" w:rsidR="00AC70C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17AB835A" w14:textId="434EDBD3" w:rsidR="00AC70C2" w:rsidRPr="00786AE8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Szabályszerűségi és pénzügyi ellenőrzés</w:t>
            </w:r>
          </w:p>
        </w:tc>
        <w:tc>
          <w:tcPr>
            <w:tcW w:w="1843" w:type="dxa"/>
          </w:tcPr>
          <w:p w14:paraId="17809204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174E8D3F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027DFA7A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508483CB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4F9CFF6A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6E4FB023" w14:textId="77777777" w:rsidR="00AC70C2" w:rsidRDefault="00AC70C2" w:rsidP="00AC70C2">
            <w:pPr>
              <w:pStyle w:val="Nincstrkz"/>
              <w:jc w:val="center"/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</w:pPr>
          </w:p>
          <w:p w14:paraId="29DAC154" w14:textId="3CC50B4F" w:rsidR="00AC70C2" w:rsidRPr="00524132" w:rsidRDefault="00AC70C2" w:rsidP="00AC70C2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6A4207"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>Csorvás Város Önkormányzat</w:t>
            </w:r>
            <w:r>
              <w:rPr>
                <w:rStyle w:val="Kiemels2"/>
                <w:rFonts w:ascii="Times New Roman" w:eastAsiaTheme="majorEastAsia" w:hAnsi="Times New Roman" w:cs="Times New Roman"/>
                <w:b w:val="0"/>
                <w:sz w:val="20"/>
                <w:szCs w:val="20"/>
                <w:lang w:val="hu-HU"/>
              </w:rPr>
              <w:t>a és költségvetési szervei</w:t>
            </w:r>
          </w:p>
        </w:tc>
        <w:tc>
          <w:tcPr>
            <w:tcW w:w="1431" w:type="dxa"/>
          </w:tcPr>
          <w:p w14:paraId="7B39094A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5EF88422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37F4F03C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3DB7BD07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394BE98C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6D56EBFC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5302CB0E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45BC8EAF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48377EBE" w14:textId="2FC578EB" w:rsidR="00AC70C2" w:rsidRDefault="00AC70C2" w:rsidP="00AC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2026.I</w:t>
            </w:r>
            <w:r w:rsidRPr="00786AE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fél</w:t>
            </w:r>
            <w:r w:rsidRPr="00786AE8">
              <w:rPr>
                <w:sz w:val="20"/>
                <w:szCs w:val="20"/>
              </w:rPr>
              <w:t>év</w:t>
            </w:r>
          </w:p>
        </w:tc>
        <w:tc>
          <w:tcPr>
            <w:tcW w:w="1578" w:type="dxa"/>
          </w:tcPr>
          <w:p w14:paraId="61E8E776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453425A3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6A03B4DE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55F1CD4B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2A29D083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46F81B09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2163000C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64073CF4" w14:textId="77777777" w:rsidR="00AC70C2" w:rsidRDefault="00AC70C2" w:rsidP="00AC70C2">
            <w:pPr>
              <w:jc w:val="center"/>
              <w:rPr>
                <w:sz w:val="20"/>
                <w:szCs w:val="20"/>
              </w:rPr>
            </w:pPr>
          </w:p>
          <w:p w14:paraId="140626F4" w14:textId="0A7EFA4D" w:rsidR="00AC70C2" w:rsidRDefault="00AC70C2" w:rsidP="00261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61FCE">
              <w:rPr>
                <w:sz w:val="20"/>
                <w:szCs w:val="20"/>
              </w:rPr>
              <w:t>1</w:t>
            </w:r>
          </w:p>
        </w:tc>
      </w:tr>
    </w:tbl>
    <w:p w14:paraId="6891FED6" w14:textId="77777777" w:rsidR="00AC70C2" w:rsidRDefault="00AC70C2" w:rsidP="00AC70C2">
      <w:r>
        <w:lastRenderedPageBreak/>
        <w:br w:type="page"/>
      </w:r>
    </w:p>
    <w:tbl>
      <w:tblPr>
        <w:tblW w:w="153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0"/>
        <w:gridCol w:w="1621"/>
        <w:gridCol w:w="2926"/>
        <w:gridCol w:w="2978"/>
        <w:gridCol w:w="1826"/>
        <w:gridCol w:w="1795"/>
        <w:gridCol w:w="1573"/>
        <w:gridCol w:w="1578"/>
      </w:tblGrid>
      <w:tr w:rsidR="00AC70C2" w:rsidRPr="00786AE8" w14:paraId="010D79AF" w14:textId="77777777" w:rsidTr="00AC70C2">
        <w:trPr>
          <w:trHeight w:val="2518"/>
          <w:jc w:val="center"/>
        </w:trPr>
        <w:tc>
          <w:tcPr>
            <w:tcW w:w="1040" w:type="dxa"/>
            <w:shd w:val="clear" w:color="auto" w:fill="EEECE1" w:themeFill="background2"/>
            <w:vAlign w:val="center"/>
          </w:tcPr>
          <w:p w14:paraId="43EA4609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lastRenderedPageBreak/>
              <w:t>Sorszám</w:t>
            </w:r>
          </w:p>
        </w:tc>
        <w:tc>
          <w:tcPr>
            <w:tcW w:w="1621" w:type="dxa"/>
            <w:shd w:val="clear" w:color="auto" w:fill="EEECE1" w:themeFill="background2"/>
            <w:vAlign w:val="center"/>
          </w:tcPr>
          <w:p w14:paraId="0D8DAF80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 tárgya</w:t>
            </w:r>
          </w:p>
        </w:tc>
        <w:tc>
          <w:tcPr>
            <w:tcW w:w="2926" w:type="dxa"/>
            <w:shd w:val="clear" w:color="auto" w:fill="EEECE1" w:themeFill="background2"/>
            <w:vAlign w:val="center"/>
          </w:tcPr>
          <w:p w14:paraId="0F926804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őrzés célja, módszerei, ellenőr</w:t>
            </w: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zendő időszak</w:t>
            </w:r>
          </w:p>
        </w:tc>
        <w:tc>
          <w:tcPr>
            <w:tcW w:w="2978" w:type="dxa"/>
            <w:shd w:val="clear" w:color="auto" w:fill="EEECE1" w:themeFill="background2"/>
            <w:vAlign w:val="center"/>
          </w:tcPr>
          <w:p w14:paraId="7EAD22DD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Azonosított kockázati tényezők</w:t>
            </w:r>
          </w:p>
        </w:tc>
        <w:tc>
          <w:tcPr>
            <w:tcW w:w="1826" w:type="dxa"/>
            <w:shd w:val="clear" w:color="auto" w:fill="EEECE1" w:themeFill="background2"/>
            <w:vAlign w:val="center"/>
          </w:tcPr>
          <w:p w14:paraId="531F6814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 típusa</w:t>
            </w:r>
          </w:p>
        </w:tc>
        <w:tc>
          <w:tcPr>
            <w:tcW w:w="1795" w:type="dxa"/>
            <w:shd w:val="clear" w:color="auto" w:fill="EEECE1" w:themeFill="background2"/>
            <w:vAlign w:val="center"/>
          </w:tcPr>
          <w:p w14:paraId="76E8A167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ellenőrzött szerv, szervezeti egység</w:t>
            </w:r>
          </w:p>
        </w:tc>
        <w:tc>
          <w:tcPr>
            <w:tcW w:w="1573" w:type="dxa"/>
            <w:shd w:val="clear" w:color="auto" w:fill="EEECE1" w:themeFill="background2"/>
            <w:vAlign w:val="center"/>
          </w:tcPr>
          <w:p w14:paraId="5584D9F6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 tervezett ütemezése</w:t>
            </w:r>
          </w:p>
        </w:tc>
        <w:tc>
          <w:tcPr>
            <w:tcW w:w="1578" w:type="dxa"/>
            <w:shd w:val="clear" w:color="auto" w:fill="EEECE1" w:themeFill="background2"/>
            <w:vAlign w:val="center"/>
          </w:tcPr>
          <w:p w14:paraId="64AAA1C9" w14:textId="77777777" w:rsidR="00AC70C2" w:rsidRPr="00786AE8" w:rsidRDefault="00AC70C2" w:rsidP="00AC70C2">
            <w:pPr>
              <w:pStyle w:val="Nincstrkz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Az ellenőrzésre fordítandó kapacitás (ellenőri nap)</w:t>
            </w:r>
          </w:p>
        </w:tc>
      </w:tr>
      <w:tr w:rsidR="00904191" w:rsidRPr="00786AE8" w14:paraId="574EE8F4" w14:textId="77777777" w:rsidTr="00904191">
        <w:trPr>
          <w:trHeight w:val="2518"/>
          <w:jc w:val="center"/>
        </w:trPr>
        <w:tc>
          <w:tcPr>
            <w:tcW w:w="1040" w:type="dxa"/>
            <w:tcBorders>
              <w:bottom w:val="single" w:sz="4" w:space="0" w:color="auto"/>
            </w:tcBorders>
          </w:tcPr>
          <w:p w14:paraId="129CEB14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28F31291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101C1647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208F4DDA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34AA768B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0A927DE1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7D01E3FF" w14:textId="30F3C9E0" w:rsidR="00904191" w:rsidRPr="00786AE8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14:paraId="38591C47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6DF8C6BB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6207866E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0DDD6ADC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13946581" w14:textId="1B92226A" w:rsidR="00904191" w:rsidRPr="00202CEC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P</w:t>
            </w:r>
            <w:r w:rsidRPr="00202CEC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énzeszközök külső szerv</w:t>
            </w:r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(</w:t>
            </w:r>
            <w:proofErr w:type="spellStart"/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ek</w:t>
            </w:r>
            <w:proofErr w:type="spellEnd"/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)</w:t>
            </w:r>
            <w:r w:rsidRPr="00202CEC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részére történő átadásának és az</w:t>
            </w:r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az</w:t>
            </w:r>
            <w:r w:rsidRPr="00202CEC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ok</w:t>
            </w:r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kal való</w:t>
            </w:r>
            <w:r w:rsidRPr="00202CEC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elszámolásnak </w:t>
            </w:r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az </w:t>
            </w:r>
            <w:r w:rsidRPr="00202CEC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ellenőrzése.</w:t>
            </w:r>
          </w:p>
          <w:p w14:paraId="73A2A910" w14:textId="77777777" w:rsidR="00904191" w:rsidRPr="00CB1670" w:rsidRDefault="00904191" w:rsidP="008C59C6">
            <w:pPr>
              <w:jc w:val="center"/>
              <w:rPr>
                <w:sz w:val="20"/>
              </w:rPr>
            </w:pPr>
          </w:p>
        </w:tc>
        <w:tc>
          <w:tcPr>
            <w:tcW w:w="2926" w:type="dxa"/>
            <w:tcBorders>
              <w:bottom w:val="single" w:sz="4" w:space="0" w:color="auto"/>
            </w:tcBorders>
          </w:tcPr>
          <w:p w14:paraId="3F06B225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7EED1CB0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697297AD" w14:textId="53ABF2CC" w:rsidR="00904191" w:rsidRPr="00245EDB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</w:pPr>
            <w:r w:rsidRPr="00245EDB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Ellenőrzés célja: annak megállapítása, hogy</w:t>
            </w:r>
            <w:r w:rsidR="00DF5047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 xml:space="preserve"> a pénzeszközök külső </w:t>
            </w:r>
            <w:proofErr w:type="spellStart"/>
            <w:r w:rsidR="00DF5047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szev</w:t>
            </w:r>
            <w:proofErr w:type="spellEnd"/>
            <w:r w:rsidR="00DF5047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(</w:t>
            </w:r>
            <w:proofErr w:type="spellStart"/>
            <w:r w:rsidR="00DF5047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ek</w:t>
            </w:r>
            <w:proofErr w:type="spellEnd"/>
            <w:r w:rsidR="00DF5047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 xml:space="preserve">) részére történő átadása és az azokkal való elszámolás, valamint a hozzájuk kapcsolódó folyamatok </w:t>
            </w:r>
            <w:r w:rsidRPr="00245EDB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kezelése, nyilvántartása megfelel-e a jogszabályi előírásoknak és a belső szabályzatoknak.</w:t>
            </w:r>
          </w:p>
          <w:p w14:paraId="6C31BEE8" w14:textId="77777777" w:rsidR="00904191" w:rsidRPr="00245EDB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</w:pPr>
          </w:p>
          <w:p w14:paraId="4B75BC2C" w14:textId="77777777" w:rsidR="00904191" w:rsidRPr="00245EDB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</w:pPr>
            <w:r w:rsidRPr="00245EDB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Ellenőrzés módszerei:</w:t>
            </w:r>
          </w:p>
          <w:p w14:paraId="7EC0C16B" w14:textId="7D8E359E" w:rsidR="00904191" w:rsidRPr="00245EDB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</w:pPr>
            <w:r w:rsidRPr="00245EDB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dokumentumok és számviteli nyilvántartások vizsgálata</w:t>
            </w:r>
            <w:r w:rsidR="00DF5047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>.</w:t>
            </w:r>
          </w:p>
          <w:p w14:paraId="43C9131E" w14:textId="77777777" w:rsidR="00904191" w:rsidRPr="00245EDB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</w:pPr>
          </w:p>
          <w:p w14:paraId="1CF6D21B" w14:textId="236D7D4B" w:rsidR="00904191" w:rsidRDefault="00904191" w:rsidP="008C59C6">
            <w:pPr>
              <w:jc w:val="center"/>
              <w:rPr>
                <w:bCs/>
                <w:sz w:val="20"/>
                <w:szCs w:val="20"/>
              </w:rPr>
            </w:pPr>
            <w:r w:rsidRPr="00245EDB">
              <w:rPr>
                <w:bCs/>
                <w:sz w:val="20"/>
                <w:szCs w:val="20"/>
              </w:rPr>
              <w:t>Ellenőrzendő időszak: 2025</w:t>
            </w:r>
            <w:r w:rsidR="00DF5047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január 1</w:t>
            </w:r>
            <w:r w:rsidR="00DF5047">
              <w:rPr>
                <w:bCs/>
                <w:sz w:val="20"/>
                <w:szCs w:val="20"/>
              </w:rPr>
              <w:t>.</w:t>
            </w:r>
            <w:r w:rsidRPr="00245EDB">
              <w:rPr>
                <w:bCs/>
                <w:sz w:val="20"/>
                <w:szCs w:val="20"/>
              </w:rPr>
              <w:t xml:space="preserve"> - 2026. március 31</w:t>
            </w:r>
            <w:r w:rsidR="00DF5047">
              <w:rPr>
                <w:bCs/>
                <w:sz w:val="20"/>
                <w:szCs w:val="20"/>
              </w:rPr>
              <w:t>.</w:t>
            </w:r>
            <w:r w:rsidRPr="00245EDB">
              <w:rPr>
                <w:bCs/>
                <w:sz w:val="20"/>
                <w:szCs w:val="20"/>
              </w:rPr>
              <w:t xml:space="preserve"> közötti időszak</w:t>
            </w:r>
            <w:r w:rsidR="00DF5047">
              <w:rPr>
                <w:bCs/>
                <w:sz w:val="20"/>
                <w:szCs w:val="20"/>
              </w:rPr>
              <w:t>.</w:t>
            </w:r>
          </w:p>
          <w:p w14:paraId="2AAF79EE" w14:textId="77777777" w:rsidR="00FC661E" w:rsidRDefault="00FC661E" w:rsidP="008C59C6">
            <w:pPr>
              <w:jc w:val="center"/>
              <w:rPr>
                <w:bCs/>
                <w:sz w:val="20"/>
                <w:szCs w:val="20"/>
              </w:rPr>
            </w:pPr>
          </w:p>
          <w:p w14:paraId="713D5965" w14:textId="126E408F" w:rsidR="00FC661E" w:rsidRPr="00CB1670" w:rsidRDefault="00FC661E" w:rsidP="008C59C6">
            <w:pPr>
              <w:jc w:val="center"/>
              <w:rPr>
                <w:sz w:val="20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14:paraId="359F4BB0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03A5CD18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532A812C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343202FA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407FD4A9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2641F4F1" w14:textId="77777777" w:rsidR="00904191" w:rsidRDefault="00904191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  <w:p w14:paraId="39EA835B" w14:textId="3A6C6BB5" w:rsidR="000D73D0" w:rsidRDefault="000D73D0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Támogatás nyújtására pályáztatás hiánya</w:t>
            </w:r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.</w:t>
            </w:r>
          </w:p>
          <w:p w14:paraId="5B7B9232" w14:textId="232ED9E4" w:rsidR="00904191" w:rsidRDefault="000D73D0" w:rsidP="008C59C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Elszámolás elmaradás</w:t>
            </w:r>
            <w:r w:rsidR="00DF504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a.</w:t>
            </w:r>
          </w:p>
          <w:p w14:paraId="37BBB2E9" w14:textId="503EF8C0" w:rsidR="00904191" w:rsidRPr="00CB1670" w:rsidRDefault="00904191" w:rsidP="008C59C6">
            <w:pPr>
              <w:jc w:val="center"/>
              <w:rPr>
                <w:sz w:val="20"/>
              </w:rPr>
            </w:pPr>
            <w:r w:rsidRPr="00245EDB">
              <w:rPr>
                <w:sz w:val="20"/>
                <w:szCs w:val="20"/>
              </w:rPr>
              <w:t xml:space="preserve">Szabálytalan </w:t>
            </w:r>
            <w:r w:rsidR="000D73D0">
              <w:rPr>
                <w:sz w:val="20"/>
                <w:szCs w:val="20"/>
              </w:rPr>
              <w:t>felhasználások</w:t>
            </w:r>
            <w:r w:rsidRPr="00245EDB">
              <w:rPr>
                <w:sz w:val="20"/>
                <w:szCs w:val="20"/>
              </w:rPr>
              <w:t xml:space="preserve"> valószínűsége</w:t>
            </w:r>
            <w:r w:rsidR="00DF5047">
              <w:rPr>
                <w:sz w:val="20"/>
                <w:szCs w:val="20"/>
              </w:rPr>
              <w:t>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14:paraId="25DC5F24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66395996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06CEC017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245BF500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0DE99558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11EB9DBD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36CB5323" w14:textId="2D36B3DB" w:rsidR="00904191" w:rsidRPr="00CB1670" w:rsidRDefault="00904191" w:rsidP="008C59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Szabályszerűségi ellenőrzés</w:t>
            </w:r>
          </w:p>
        </w:tc>
        <w:tc>
          <w:tcPr>
            <w:tcW w:w="1795" w:type="dxa"/>
            <w:tcBorders>
              <w:bottom w:val="single" w:sz="4" w:space="0" w:color="auto"/>
            </w:tcBorders>
          </w:tcPr>
          <w:p w14:paraId="3C616D5A" w14:textId="77777777" w:rsidR="00904191" w:rsidRDefault="00904191" w:rsidP="008C59C6">
            <w:pPr>
              <w:jc w:val="center"/>
              <w:rPr>
                <w:rStyle w:val="Kiemels2"/>
                <w:rFonts w:eastAsiaTheme="majorEastAsia"/>
                <w:b w:val="0"/>
                <w:sz w:val="20"/>
                <w:szCs w:val="20"/>
              </w:rPr>
            </w:pPr>
          </w:p>
          <w:p w14:paraId="4A843C01" w14:textId="77777777" w:rsidR="00904191" w:rsidRDefault="00904191" w:rsidP="008C59C6">
            <w:pPr>
              <w:jc w:val="center"/>
              <w:rPr>
                <w:rStyle w:val="Kiemels2"/>
                <w:rFonts w:eastAsiaTheme="majorEastAsia"/>
                <w:b w:val="0"/>
                <w:sz w:val="20"/>
                <w:szCs w:val="20"/>
              </w:rPr>
            </w:pPr>
          </w:p>
          <w:p w14:paraId="3C0B9CC3" w14:textId="77777777" w:rsidR="00904191" w:rsidRDefault="00904191" w:rsidP="008C59C6">
            <w:pPr>
              <w:jc w:val="center"/>
              <w:rPr>
                <w:rStyle w:val="Kiemels2"/>
                <w:rFonts w:eastAsiaTheme="majorEastAsia"/>
                <w:b w:val="0"/>
                <w:sz w:val="20"/>
                <w:szCs w:val="20"/>
              </w:rPr>
            </w:pPr>
          </w:p>
          <w:p w14:paraId="73920D70" w14:textId="77777777" w:rsidR="00904191" w:rsidRDefault="00904191" w:rsidP="008C59C6">
            <w:pPr>
              <w:jc w:val="center"/>
              <w:rPr>
                <w:rStyle w:val="Kiemels2"/>
                <w:rFonts w:eastAsiaTheme="majorEastAsia"/>
                <w:b w:val="0"/>
                <w:sz w:val="20"/>
                <w:szCs w:val="20"/>
              </w:rPr>
            </w:pPr>
          </w:p>
          <w:p w14:paraId="2793D8A4" w14:textId="77777777" w:rsidR="00904191" w:rsidRDefault="00904191" w:rsidP="008C59C6">
            <w:pPr>
              <w:jc w:val="center"/>
              <w:rPr>
                <w:rStyle w:val="Kiemels2"/>
                <w:rFonts w:eastAsiaTheme="majorEastAsia"/>
                <w:b w:val="0"/>
                <w:sz w:val="20"/>
                <w:szCs w:val="20"/>
              </w:rPr>
            </w:pPr>
          </w:p>
          <w:p w14:paraId="638D8397" w14:textId="77777777" w:rsidR="00904191" w:rsidRDefault="00904191" w:rsidP="008C59C6">
            <w:pPr>
              <w:jc w:val="center"/>
              <w:rPr>
                <w:rStyle w:val="Kiemels2"/>
                <w:rFonts w:eastAsiaTheme="majorEastAsia"/>
                <w:b w:val="0"/>
                <w:sz w:val="20"/>
                <w:szCs w:val="20"/>
              </w:rPr>
            </w:pPr>
          </w:p>
          <w:p w14:paraId="31412BED" w14:textId="1AD9B917" w:rsidR="00904191" w:rsidRPr="00CB1670" w:rsidRDefault="00904191" w:rsidP="008C59C6">
            <w:pPr>
              <w:jc w:val="center"/>
              <w:rPr>
                <w:sz w:val="20"/>
              </w:rPr>
            </w:pPr>
            <w:r w:rsidRPr="006A4207">
              <w:rPr>
                <w:rStyle w:val="Kiemels2"/>
                <w:rFonts w:eastAsiaTheme="majorEastAsia"/>
                <w:b w:val="0"/>
                <w:sz w:val="20"/>
                <w:szCs w:val="20"/>
              </w:rPr>
              <w:t>Csorvás Város Önkormányzat</w:t>
            </w:r>
            <w:r>
              <w:rPr>
                <w:rStyle w:val="Kiemels2"/>
                <w:rFonts w:eastAsiaTheme="majorEastAsia"/>
                <w:b w:val="0"/>
                <w:sz w:val="20"/>
                <w:szCs w:val="20"/>
              </w:rPr>
              <w:t>a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017698A6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0777B68A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7010B542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147A980C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25B6523B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02415BF9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547AB5F2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02DCEA04" w14:textId="4AAEF359" w:rsidR="00904191" w:rsidRPr="00CB1670" w:rsidRDefault="00904191" w:rsidP="008C59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2026.II</w:t>
            </w:r>
            <w:r w:rsidRPr="00786AE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fél</w:t>
            </w:r>
            <w:r w:rsidRPr="00786AE8">
              <w:rPr>
                <w:sz w:val="20"/>
                <w:szCs w:val="20"/>
              </w:rPr>
              <w:t>év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14:paraId="7DCE7D78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1F9E722B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6C8B4647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467E20B0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4E85DD43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57101DD4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2842E8A5" w14:textId="77777777" w:rsidR="00904191" w:rsidRDefault="00904191" w:rsidP="008C59C6">
            <w:pPr>
              <w:jc w:val="center"/>
              <w:rPr>
                <w:sz w:val="20"/>
                <w:szCs w:val="20"/>
              </w:rPr>
            </w:pPr>
          </w:p>
          <w:p w14:paraId="700A543F" w14:textId="7594A938" w:rsidR="00904191" w:rsidRPr="00CB1670" w:rsidRDefault="00904191" w:rsidP="008C59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tbl>
      <w:tblPr>
        <w:tblpPr w:leftFromText="141" w:rightFromText="141" w:vertAnchor="text" w:horzAnchor="margin" w:tblpXSpec="center" w:tblpY="-18"/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"/>
        <w:gridCol w:w="1672"/>
        <w:gridCol w:w="2914"/>
        <w:gridCol w:w="2962"/>
        <w:gridCol w:w="1816"/>
        <w:gridCol w:w="1791"/>
        <w:gridCol w:w="1570"/>
        <w:gridCol w:w="1422"/>
      </w:tblGrid>
      <w:tr w:rsidR="00AC70C2" w:rsidRPr="00CB1670" w14:paraId="59C91CB8" w14:textId="77777777" w:rsidTr="00AC70C2">
        <w:tc>
          <w:tcPr>
            <w:tcW w:w="1034" w:type="dxa"/>
            <w:shd w:val="clear" w:color="auto" w:fill="EEECE1"/>
            <w:vAlign w:val="center"/>
          </w:tcPr>
          <w:p w14:paraId="4E98631B" w14:textId="77777777" w:rsidR="00AC70C2" w:rsidRPr="00F21642" w:rsidRDefault="00AC70C2" w:rsidP="00AC70C2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1672" w:type="dxa"/>
            <w:shd w:val="clear" w:color="auto" w:fill="EEECE1"/>
            <w:vAlign w:val="center"/>
          </w:tcPr>
          <w:p w14:paraId="471EE1D1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>Az ellenőrzés tárgya</w:t>
            </w:r>
          </w:p>
        </w:tc>
        <w:tc>
          <w:tcPr>
            <w:tcW w:w="2914" w:type="dxa"/>
            <w:shd w:val="clear" w:color="auto" w:fill="EEECE1"/>
            <w:vAlign w:val="center"/>
          </w:tcPr>
          <w:p w14:paraId="06C9F50F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>Az ellen</w:t>
            </w:r>
            <w:r>
              <w:rPr>
                <w:b/>
                <w:bCs/>
                <w:sz w:val="20"/>
                <w:szCs w:val="20"/>
              </w:rPr>
              <w:t>őrzés célja, módszerei, ellenőr</w:t>
            </w:r>
            <w:r w:rsidRPr="00F21642">
              <w:rPr>
                <w:b/>
                <w:bCs/>
                <w:sz w:val="20"/>
                <w:szCs w:val="20"/>
              </w:rPr>
              <w:t>zendő időszak</w:t>
            </w:r>
          </w:p>
        </w:tc>
        <w:tc>
          <w:tcPr>
            <w:tcW w:w="2962" w:type="dxa"/>
            <w:shd w:val="clear" w:color="auto" w:fill="EEECE1"/>
            <w:vAlign w:val="center"/>
          </w:tcPr>
          <w:p w14:paraId="0CCAE3AB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 xml:space="preserve">Azonosított kockázati tényezők </w:t>
            </w:r>
          </w:p>
        </w:tc>
        <w:tc>
          <w:tcPr>
            <w:tcW w:w="1816" w:type="dxa"/>
            <w:shd w:val="clear" w:color="auto" w:fill="EEECE1"/>
            <w:vAlign w:val="center"/>
          </w:tcPr>
          <w:p w14:paraId="5E8CD8D5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>Az ellenőrzés típusa</w:t>
            </w:r>
          </w:p>
        </w:tc>
        <w:tc>
          <w:tcPr>
            <w:tcW w:w="1791" w:type="dxa"/>
            <w:shd w:val="clear" w:color="auto" w:fill="EEECE1"/>
            <w:vAlign w:val="center"/>
          </w:tcPr>
          <w:p w14:paraId="5C6748AE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>Az ellenőrzött szerv, szervezeti egység</w:t>
            </w:r>
          </w:p>
        </w:tc>
        <w:tc>
          <w:tcPr>
            <w:tcW w:w="1570" w:type="dxa"/>
            <w:shd w:val="clear" w:color="auto" w:fill="EEECE1"/>
            <w:vAlign w:val="center"/>
          </w:tcPr>
          <w:p w14:paraId="015C2B3C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>Az ellenőrzés tervezett ütemezése</w:t>
            </w:r>
          </w:p>
        </w:tc>
        <w:tc>
          <w:tcPr>
            <w:tcW w:w="1422" w:type="dxa"/>
            <w:shd w:val="clear" w:color="auto" w:fill="EEECE1"/>
            <w:vAlign w:val="center"/>
          </w:tcPr>
          <w:p w14:paraId="47F33F1D" w14:textId="77777777" w:rsidR="00AC70C2" w:rsidRPr="00F21642" w:rsidRDefault="00AC70C2" w:rsidP="00AC70C2">
            <w:pPr>
              <w:rPr>
                <w:b/>
                <w:bCs/>
                <w:sz w:val="20"/>
                <w:szCs w:val="20"/>
              </w:rPr>
            </w:pPr>
            <w:r w:rsidRPr="00F21642">
              <w:rPr>
                <w:b/>
                <w:bCs/>
                <w:sz w:val="20"/>
                <w:szCs w:val="20"/>
              </w:rPr>
              <w:t>Az ellenőrzésre fordítandó kapacitás (ellenőri nap)</w:t>
            </w:r>
          </w:p>
        </w:tc>
      </w:tr>
      <w:tr w:rsidR="00AC70C2" w:rsidRPr="00BC0A69" w14:paraId="306C1200" w14:textId="77777777" w:rsidTr="00AC70C2">
        <w:trPr>
          <w:trHeight w:val="2714"/>
        </w:trPr>
        <w:tc>
          <w:tcPr>
            <w:tcW w:w="1034" w:type="dxa"/>
            <w:vAlign w:val="center"/>
          </w:tcPr>
          <w:p w14:paraId="135F9457" w14:textId="6C83DA4E" w:rsidR="00AC70C2" w:rsidRPr="00786AE8" w:rsidRDefault="00261FCE" w:rsidP="00AC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72" w:type="dxa"/>
            <w:vAlign w:val="center"/>
          </w:tcPr>
          <w:p w14:paraId="54CA8ABF" w14:textId="77777777" w:rsidR="00AC70C2" w:rsidRPr="00786AE8" w:rsidRDefault="00AC70C2" w:rsidP="008C5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előző évben lefolytatott ellenőrzések utóellenőrzése.</w:t>
            </w:r>
          </w:p>
        </w:tc>
        <w:tc>
          <w:tcPr>
            <w:tcW w:w="2914" w:type="dxa"/>
            <w:vAlign w:val="center"/>
          </w:tcPr>
          <w:p w14:paraId="7939A39D" w14:textId="77777777" w:rsidR="00AC70C2" w:rsidRDefault="00AC70C2" w:rsidP="008C59C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46C342" w14:textId="77777777" w:rsidR="00AC70C2" w:rsidRDefault="00AC70C2" w:rsidP="008C59C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BD9351" w14:textId="77777777" w:rsidR="00AC70C2" w:rsidRPr="00F1226E" w:rsidRDefault="00AC70C2" w:rsidP="008C59C6">
            <w:pPr>
              <w:jc w:val="center"/>
              <w:rPr>
                <w:b/>
                <w:bCs/>
                <w:sz w:val="20"/>
                <w:szCs w:val="20"/>
              </w:rPr>
            </w:pPr>
            <w:r w:rsidRPr="00F1226E">
              <w:rPr>
                <w:b/>
                <w:bCs/>
                <w:sz w:val="20"/>
                <w:szCs w:val="20"/>
              </w:rPr>
              <w:t>Ellenőrzés célja:</w:t>
            </w:r>
          </w:p>
          <w:p w14:paraId="4FC96A2F" w14:textId="180E5593" w:rsidR="00AC70C2" w:rsidRDefault="00AC70C2" w:rsidP="008C59C6">
            <w:pPr>
              <w:jc w:val="center"/>
              <w:rPr>
                <w:sz w:val="20"/>
                <w:szCs w:val="20"/>
              </w:rPr>
            </w:pPr>
            <w:r w:rsidRPr="00786AE8">
              <w:rPr>
                <w:sz w:val="20"/>
                <w:szCs w:val="20"/>
              </w:rPr>
              <w:t>annak megállapítása,</w:t>
            </w:r>
            <w:r w:rsidR="00261FCE">
              <w:rPr>
                <w:sz w:val="20"/>
                <w:szCs w:val="20"/>
              </w:rPr>
              <w:t xml:space="preserve"> hogy a 2025</w:t>
            </w:r>
            <w:r>
              <w:rPr>
                <w:sz w:val="20"/>
                <w:szCs w:val="20"/>
              </w:rPr>
              <w:t>. évi ellenőrzés megállapításaira készített intézkedési terv végrehajtása megtörtént-e.</w:t>
            </w:r>
          </w:p>
          <w:p w14:paraId="7CFB6C28" w14:textId="77777777" w:rsidR="00AC70C2" w:rsidRPr="00CB1670" w:rsidRDefault="00AC70C2" w:rsidP="008C59C6">
            <w:pPr>
              <w:jc w:val="center"/>
              <w:rPr>
                <w:sz w:val="20"/>
                <w:szCs w:val="20"/>
              </w:rPr>
            </w:pPr>
          </w:p>
          <w:p w14:paraId="547127A0" w14:textId="77777777" w:rsidR="00AC70C2" w:rsidRDefault="00AC70C2" w:rsidP="008C59C6">
            <w:pPr>
              <w:jc w:val="center"/>
              <w:rPr>
                <w:sz w:val="20"/>
                <w:szCs w:val="20"/>
              </w:rPr>
            </w:pPr>
            <w:r w:rsidRPr="00E54244">
              <w:rPr>
                <w:b/>
                <w:bCs/>
                <w:sz w:val="20"/>
                <w:szCs w:val="20"/>
              </w:rPr>
              <w:t xml:space="preserve">Ellenőrzés módszerei: </w:t>
            </w:r>
            <w:r w:rsidRPr="00CB1670">
              <w:rPr>
                <w:sz w:val="20"/>
                <w:szCs w:val="20"/>
              </w:rPr>
              <w:t>értékelés, dokumentumok és nyilvántartások vizsgálata</w:t>
            </w:r>
            <w:r>
              <w:rPr>
                <w:sz w:val="20"/>
                <w:szCs w:val="20"/>
              </w:rPr>
              <w:t>.</w:t>
            </w:r>
          </w:p>
          <w:p w14:paraId="140A10F3" w14:textId="77777777" w:rsidR="00AC70C2" w:rsidRPr="00CB1670" w:rsidRDefault="00AC70C2" w:rsidP="008C59C6">
            <w:pPr>
              <w:jc w:val="center"/>
              <w:rPr>
                <w:sz w:val="20"/>
                <w:szCs w:val="20"/>
              </w:rPr>
            </w:pPr>
          </w:p>
          <w:p w14:paraId="6138FC5D" w14:textId="65EF7845" w:rsidR="00AC70C2" w:rsidRPr="00CB1670" w:rsidRDefault="00AC70C2" w:rsidP="008C59C6">
            <w:pPr>
              <w:jc w:val="center"/>
              <w:rPr>
                <w:sz w:val="20"/>
                <w:szCs w:val="20"/>
              </w:rPr>
            </w:pPr>
            <w:r w:rsidRPr="00160D03">
              <w:rPr>
                <w:b/>
                <w:sz w:val="20"/>
                <w:szCs w:val="20"/>
              </w:rPr>
              <w:t>Ellenőrzendő időszak:</w:t>
            </w:r>
            <w:r w:rsidRPr="00CB16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</w:t>
            </w:r>
            <w:r w:rsidR="00261FCE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CB1670">
              <w:rPr>
                <w:sz w:val="20"/>
                <w:szCs w:val="20"/>
              </w:rPr>
              <w:t xml:space="preserve"> év</w:t>
            </w:r>
          </w:p>
          <w:p w14:paraId="62365D91" w14:textId="77777777" w:rsidR="00AC70C2" w:rsidRDefault="00AC70C2" w:rsidP="008C59C6">
            <w:pPr>
              <w:jc w:val="center"/>
              <w:rPr>
                <w:sz w:val="20"/>
                <w:szCs w:val="20"/>
              </w:rPr>
            </w:pPr>
          </w:p>
          <w:p w14:paraId="5AB05F16" w14:textId="77777777" w:rsidR="00AC70C2" w:rsidRPr="00786AE8" w:rsidRDefault="00AC70C2" w:rsidP="008C5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3B3CBFE9" w14:textId="0D4FC62B" w:rsidR="00AC70C2" w:rsidRPr="00CB1670" w:rsidRDefault="00AC70C2" w:rsidP="008C5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intézkedési tervben foglaltak figyelmen kívül hagyása</w:t>
            </w:r>
            <w:r w:rsidR="00DF5047">
              <w:rPr>
                <w:sz w:val="20"/>
                <w:szCs w:val="20"/>
              </w:rPr>
              <w:t>.</w:t>
            </w:r>
          </w:p>
          <w:p w14:paraId="249B1D38" w14:textId="77777777" w:rsidR="00AC70C2" w:rsidRPr="00CB1670" w:rsidRDefault="00AC70C2" w:rsidP="008C5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6" w:type="dxa"/>
            <w:vAlign w:val="center"/>
          </w:tcPr>
          <w:p w14:paraId="6DBCC36F" w14:textId="77777777" w:rsidR="00AC70C2" w:rsidRPr="00CB1670" w:rsidRDefault="00AC70C2" w:rsidP="008C5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utóellenőrzés</w:t>
            </w:r>
          </w:p>
        </w:tc>
        <w:tc>
          <w:tcPr>
            <w:tcW w:w="1791" w:type="dxa"/>
            <w:vAlign w:val="center"/>
          </w:tcPr>
          <w:p w14:paraId="7DA26E35" w14:textId="77777777" w:rsidR="00AC70C2" w:rsidRDefault="00AC70C2" w:rsidP="008C59C6">
            <w:pPr>
              <w:jc w:val="center"/>
              <w:rPr>
                <w:sz w:val="20"/>
                <w:szCs w:val="20"/>
              </w:rPr>
            </w:pPr>
          </w:p>
          <w:p w14:paraId="3F0FFA2F" w14:textId="77777777" w:rsidR="00261FCE" w:rsidRDefault="00261FCE" w:rsidP="008C5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Csorvás Város</w:t>
            </w:r>
            <w:r w:rsidRPr="00786AE8">
              <w:rPr>
                <w:sz w:val="20"/>
                <w:szCs w:val="20"/>
              </w:rPr>
              <w:t xml:space="preserve"> Önkormányzat</w:t>
            </w:r>
            <w:r>
              <w:rPr>
                <w:sz w:val="20"/>
                <w:szCs w:val="20"/>
              </w:rPr>
              <w:t>a</w:t>
            </w:r>
          </w:p>
          <w:p w14:paraId="62FDAE98" w14:textId="592B9095" w:rsidR="00261FCE" w:rsidRDefault="00261FCE" w:rsidP="008C59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Csorvási</w:t>
            </w:r>
            <w:proofErr w:type="spellEnd"/>
            <w:r>
              <w:rPr>
                <w:sz w:val="20"/>
                <w:szCs w:val="20"/>
              </w:rPr>
              <w:t xml:space="preserve"> Roma </w:t>
            </w:r>
            <w:r w:rsidR="00DF5047">
              <w:rPr>
                <w:sz w:val="20"/>
                <w:szCs w:val="20"/>
              </w:rPr>
              <w:t>Ö</w:t>
            </w:r>
            <w:r>
              <w:rPr>
                <w:sz w:val="20"/>
                <w:szCs w:val="20"/>
              </w:rPr>
              <w:t>nkormányzat</w:t>
            </w:r>
          </w:p>
          <w:p w14:paraId="458FA47D" w14:textId="2D9E6AF1" w:rsidR="00AC70C2" w:rsidRPr="00786AE8" w:rsidRDefault="00261FCE" w:rsidP="008C59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Csorvási</w:t>
            </w:r>
            <w:proofErr w:type="spellEnd"/>
            <w:r>
              <w:rPr>
                <w:sz w:val="20"/>
                <w:szCs w:val="20"/>
              </w:rPr>
              <w:t xml:space="preserve"> Szlovák </w:t>
            </w:r>
            <w:r w:rsidR="00DF5047">
              <w:rPr>
                <w:sz w:val="20"/>
                <w:szCs w:val="20"/>
              </w:rPr>
              <w:t>Ö</w:t>
            </w:r>
            <w:r>
              <w:rPr>
                <w:sz w:val="20"/>
                <w:szCs w:val="20"/>
              </w:rPr>
              <w:t>nkormányzat</w:t>
            </w:r>
          </w:p>
        </w:tc>
        <w:tc>
          <w:tcPr>
            <w:tcW w:w="1570" w:type="dxa"/>
            <w:vAlign w:val="center"/>
          </w:tcPr>
          <w:p w14:paraId="32A63816" w14:textId="77777777" w:rsidR="00AC70C2" w:rsidRDefault="00AC70C2" w:rsidP="008C59C6">
            <w:pPr>
              <w:jc w:val="center"/>
              <w:rPr>
                <w:sz w:val="20"/>
                <w:szCs w:val="20"/>
              </w:rPr>
            </w:pPr>
          </w:p>
          <w:p w14:paraId="2DC27451" w14:textId="3C49D11D" w:rsidR="00AC70C2" w:rsidRPr="00786AE8" w:rsidRDefault="00AC70C2" w:rsidP="008C5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61FC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Pr="00786AE8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V</w:t>
            </w:r>
            <w:r w:rsidRPr="00786AE8">
              <w:rPr>
                <w:sz w:val="20"/>
                <w:szCs w:val="20"/>
              </w:rPr>
              <w:t xml:space="preserve">. </w:t>
            </w:r>
            <w:r w:rsidR="00DF5047" w:rsidRPr="00786AE8">
              <w:rPr>
                <w:sz w:val="20"/>
                <w:szCs w:val="20"/>
              </w:rPr>
              <w:t>negyedév</w:t>
            </w:r>
          </w:p>
        </w:tc>
        <w:tc>
          <w:tcPr>
            <w:tcW w:w="1422" w:type="dxa"/>
            <w:vAlign w:val="center"/>
          </w:tcPr>
          <w:p w14:paraId="17F5167A" w14:textId="77777777" w:rsidR="00AC70C2" w:rsidRPr="00786AE8" w:rsidRDefault="00AC70C2" w:rsidP="008C5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tbl>
      <w:tblPr>
        <w:tblW w:w="1516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13750"/>
        <w:gridCol w:w="1418"/>
      </w:tblGrid>
      <w:tr w:rsidR="00AC70C2" w:rsidRPr="00786AE8" w14:paraId="6BA8CD4D" w14:textId="77777777" w:rsidTr="00AC70C2">
        <w:tc>
          <w:tcPr>
            <w:tcW w:w="13750" w:type="dxa"/>
          </w:tcPr>
          <w:p w14:paraId="3CFB4F02" w14:textId="77777777" w:rsidR="00AC70C2" w:rsidRDefault="00AC70C2" w:rsidP="00AC70C2">
            <w:pPr>
              <w:rPr>
                <w:b/>
                <w:bCs/>
              </w:rPr>
            </w:pPr>
          </w:p>
          <w:p w14:paraId="1012E4BC" w14:textId="77777777" w:rsidR="00AC70C2" w:rsidRDefault="00AC70C2" w:rsidP="00AC70C2">
            <w:pPr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  <w:p w14:paraId="3FDDAE14" w14:textId="77777777" w:rsidR="00AC70C2" w:rsidRDefault="00AC70C2" w:rsidP="00AC70C2">
            <w:pPr>
              <w:rPr>
                <w:b/>
                <w:bCs/>
              </w:rPr>
            </w:pPr>
          </w:p>
          <w:p w14:paraId="366C0E6E" w14:textId="77777777" w:rsidR="00AC70C2" w:rsidRPr="00786AE8" w:rsidRDefault="00AC70C2" w:rsidP="00AC70C2">
            <w:pPr>
              <w:rPr>
                <w:b/>
                <w:bCs/>
              </w:rPr>
            </w:pPr>
          </w:p>
        </w:tc>
        <w:tc>
          <w:tcPr>
            <w:tcW w:w="1418" w:type="dxa"/>
          </w:tcPr>
          <w:p w14:paraId="6A7271A4" w14:textId="77777777" w:rsidR="00AC70C2" w:rsidRDefault="00AC70C2" w:rsidP="00AC70C2">
            <w:pPr>
              <w:jc w:val="center"/>
              <w:rPr>
                <w:b/>
                <w:bCs/>
              </w:rPr>
            </w:pPr>
          </w:p>
          <w:p w14:paraId="437E9F0F" w14:textId="77777777" w:rsidR="00AC70C2" w:rsidRPr="00786AE8" w:rsidRDefault="00AC70C2" w:rsidP="00AC70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14:paraId="3836806F" w14:textId="77777777" w:rsidR="00333FBF" w:rsidRDefault="00333FBF" w:rsidP="00CF151E">
      <w:pPr>
        <w:ind w:left="-540"/>
        <w:jc w:val="center"/>
        <w:rPr>
          <w:b/>
          <w:bCs/>
          <w:u w:val="single"/>
        </w:rPr>
      </w:pPr>
    </w:p>
    <w:p w14:paraId="1DE9F280" w14:textId="4E7F41D2" w:rsidR="00333FBF" w:rsidRPr="00A7027D" w:rsidRDefault="00333FBF" w:rsidP="00CF151E">
      <w:pPr>
        <w:ind w:left="-540"/>
        <w:jc w:val="center"/>
        <w:rPr>
          <w:b/>
          <w:bCs/>
          <w:u w:val="single"/>
        </w:rPr>
      </w:pPr>
    </w:p>
    <w:p w14:paraId="3308D99D" w14:textId="77777777" w:rsidR="00333FBF" w:rsidRDefault="00333FBF" w:rsidP="00CF151E">
      <w:pPr>
        <w:rPr>
          <w:b/>
          <w:bCs/>
        </w:rPr>
      </w:pPr>
      <w:r>
        <w:rPr>
          <w:b/>
          <w:bCs/>
        </w:rPr>
        <w:tab/>
      </w:r>
    </w:p>
    <w:p w14:paraId="75912FF4" w14:textId="77777777" w:rsidR="006632D1" w:rsidRDefault="006632D1" w:rsidP="00CF151E">
      <w:pPr>
        <w:rPr>
          <w:b/>
          <w:bCs/>
        </w:rPr>
      </w:pPr>
    </w:p>
    <w:p w14:paraId="5DE98E43" w14:textId="77777777" w:rsidR="006632D1" w:rsidRDefault="006632D1" w:rsidP="00CF151E">
      <w:pPr>
        <w:rPr>
          <w:b/>
          <w:bCs/>
        </w:rPr>
      </w:pPr>
    </w:p>
    <w:p w14:paraId="64038C76" w14:textId="77777777" w:rsidR="006632D1" w:rsidRDefault="006632D1" w:rsidP="00CF151E">
      <w:pPr>
        <w:rPr>
          <w:b/>
          <w:bCs/>
        </w:rPr>
      </w:pPr>
    </w:p>
    <w:p w14:paraId="1233BECD" w14:textId="77777777" w:rsidR="00333FBF" w:rsidRDefault="00333FBF" w:rsidP="00CF151E">
      <w:pPr>
        <w:rPr>
          <w:b/>
          <w:bCs/>
          <w:u w:val="single"/>
        </w:rPr>
      </w:pPr>
    </w:p>
    <w:p w14:paraId="662B7CD0" w14:textId="77777777" w:rsidR="00333FBF" w:rsidRDefault="00333FBF" w:rsidP="00CF151E">
      <w:pPr>
        <w:tabs>
          <w:tab w:val="left" w:pos="-60"/>
          <w:tab w:val="center" w:pos="6731"/>
        </w:tabs>
        <w:ind w:left="-540"/>
        <w:sectPr w:rsidR="00333FBF" w:rsidSect="00CF151E">
          <w:footerReference w:type="first" r:id="rId12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D601633" w14:textId="77777777" w:rsidR="00333FBF" w:rsidRDefault="00333FBF" w:rsidP="00CF151E">
      <w:pPr>
        <w:tabs>
          <w:tab w:val="left" w:pos="2442"/>
          <w:tab w:val="left" w:pos="4722"/>
          <w:tab w:val="left" w:pos="7004"/>
        </w:tabs>
        <w:jc w:val="center"/>
        <w:rPr>
          <w:b/>
          <w:bCs/>
          <w:u w:val="single"/>
        </w:rPr>
      </w:pPr>
    </w:p>
    <w:p w14:paraId="5A4065D0" w14:textId="77777777" w:rsidR="00333FBF" w:rsidRPr="00241AD1" w:rsidRDefault="00333FBF" w:rsidP="00140972">
      <w:pPr>
        <w:tabs>
          <w:tab w:val="left" w:pos="2442"/>
          <w:tab w:val="left" w:pos="4722"/>
          <w:tab w:val="left" w:pos="7004"/>
        </w:tabs>
        <w:ind w:left="7004" w:right="2097"/>
        <w:jc w:val="right"/>
        <w:rPr>
          <w:b/>
          <w:bCs/>
        </w:rPr>
      </w:pPr>
      <w:r>
        <w:rPr>
          <w:b/>
          <w:bCs/>
        </w:rPr>
        <w:t>2. számú melléklet</w:t>
      </w:r>
    </w:p>
    <w:p w14:paraId="738EBABF" w14:textId="77777777" w:rsidR="00333FBF" w:rsidRDefault="00333FBF" w:rsidP="00917ED2">
      <w:pPr>
        <w:tabs>
          <w:tab w:val="left" w:pos="2442"/>
          <w:tab w:val="left" w:pos="4722"/>
          <w:tab w:val="left" w:pos="7004"/>
        </w:tabs>
        <w:jc w:val="center"/>
        <w:rPr>
          <w:b/>
          <w:bCs/>
        </w:rPr>
      </w:pPr>
    </w:p>
    <w:p w14:paraId="459F1797" w14:textId="77777777" w:rsidR="00333FBF" w:rsidRDefault="00333FBF" w:rsidP="00917ED2">
      <w:pPr>
        <w:tabs>
          <w:tab w:val="left" w:pos="2442"/>
          <w:tab w:val="left" w:pos="4722"/>
          <w:tab w:val="left" w:pos="7004"/>
        </w:tabs>
        <w:jc w:val="center"/>
        <w:rPr>
          <w:b/>
          <w:bCs/>
        </w:rPr>
      </w:pPr>
    </w:p>
    <w:p w14:paraId="0358CC68" w14:textId="4C1E04CD" w:rsidR="00333FBF" w:rsidRPr="00917ED2" w:rsidRDefault="00333FBF" w:rsidP="00917ED2">
      <w:pPr>
        <w:tabs>
          <w:tab w:val="left" w:pos="2442"/>
          <w:tab w:val="left" w:pos="4722"/>
          <w:tab w:val="left" w:pos="7004"/>
        </w:tabs>
        <w:jc w:val="center"/>
        <w:rPr>
          <w:b/>
          <w:bCs/>
        </w:rPr>
      </w:pPr>
      <w:r>
        <w:rPr>
          <w:b/>
          <w:bCs/>
        </w:rPr>
        <w:t>Csorvás Város Önkormányzata</w:t>
      </w:r>
      <w:r w:rsidRPr="00917ED2">
        <w:rPr>
          <w:b/>
          <w:bCs/>
        </w:rPr>
        <w:t xml:space="preserve"> </w:t>
      </w:r>
      <w:r w:rsidR="00C1798A">
        <w:rPr>
          <w:b/>
          <w:bCs/>
        </w:rPr>
        <w:t>202</w:t>
      </w:r>
      <w:r w:rsidR="0049412B">
        <w:rPr>
          <w:b/>
          <w:bCs/>
        </w:rPr>
        <w:t>6</w:t>
      </w:r>
      <w:r w:rsidRPr="00917ED2">
        <w:rPr>
          <w:b/>
          <w:bCs/>
        </w:rPr>
        <w:t xml:space="preserve">. </w:t>
      </w:r>
      <w:r>
        <w:rPr>
          <w:b/>
          <w:bCs/>
        </w:rPr>
        <w:t>évi belső ellenőrzési munkatervének</w:t>
      </w:r>
      <w:r w:rsidRPr="00917ED2">
        <w:rPr>
          <w:b/>
          <w:bCs/>
        </w:rPr>
        <w:t xml:space="preserve"> összefoglaló adatai</w:t>
      </w:r>
    </w:p>
    <w:p w14:paraId="00A66F60" w14:textId="77777777" w:rsidR="00333FBF" w:rsidRDefault="00333FBF" w:rsidP="00CF151E">
      <w:pPr>
        <w:tabs>
          <w:tab w:val="left" w:pos="2442"/>
          <w:tab w:val="left" w:pos="4722"/>
          <w:tab w:val="left" w:pos="7004"/>
        </w:tabs>
        <w:ind w:left="7004"/>
        <w:rPr>
          <w:b/>
          <w:bCs/>
        </w:rPr>
      </w:pPr>
    </w:p>
    <w:p w14:paraId="0C0B7531" w14:textId="77777777" w:rsidR="00333FBF" w:rsidRDefault="00333FBF" w:rsidP="00CF151E">
      <w:pPr>
        <w:tabs>
          <w:tab w:val="left" w:pos="2442"/>
          <w:tab w:val="left" w:pos="4722"/>
          <w:tab w:val="left" w:pos="7004"/>
        </w:tabs>
        <w:ind w:left="7004"/>
      </w:pP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49"/>
        <w:gridCol w:w="1256"/>
        <w:gridCol w:w="1243"/>
        <w:gridCol w:w="1243"/>
        <w:gridCol w:w="1243"/>
        <w:gridCol w:w="1555"/>
      </w:tblGrid>
      <w:tr w:rsidR="00333FBF" w14:paraId="028B2D95" w14:textId="77777777">
        <w:trPr>
          <w:cantSplit/>
          <w:jc w:val="center"/>
        </w:trPr>
        <w:tc>
          <w:tcPr>
            <w:tcW w:w="2549" w:type="dxa"/>
            <w:vMerge w:val="restart"/>
            <w:vAlign w:val="center"/>
          </w:tcPr>
          <w:p w14:paraId="2E9B9EF0" w14:textId="77777777" w:rsidR="00333FBF" w:rsidRDefault="00333FBF" w:rsidP="00CF151E">
            <w:pPr>
              <w:jc w:val="center"/>
              <w:rPr>
                <w:b/>
                <w:bCs/>
              </w:rPr>
            </w:pPr>
          </w:p>
          <w:p w14:paraId="232D1CC4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Ellenőrzés típusa</w:t>
            </w:r>
          </w:p>
        </w:tc>
        <w:tc>
          <w:tcPr>
            <w:tcW w:w="1256" w:type="dxa"/>
            <w:vMerge w:val="restart"/>
            <w:vAlign w:val="center"/>
          </w:tcPr>
          <w:p w14:paraId="14B5568C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Ellenőri kapacitás </w:t>
            </w:r>
          </w:p>
          <w:p w14:paraId="0BC5F1B2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revizori nap</w:t>
            </w:r>
          </w:p>
        </w:tc>
        <w:tc>
          <w:tcPr>
            <w:tcW w:w="5284" w:type="dxa"/>
            <w:gridSpan w:val="4"/>
            <w:vAlign w:val="center"/>
          </w:tcPr>
          <w:p w14:paraId="43D5F7AB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Db</w:t>
            </w:r>
          </w:p>
        </w:tc>
      </w:tr>
      <w:tr w:rsidR="00333FBF" w14:paraId="77E45D38" w14:textId="77777777">
        <w:trPr>
          <w:cantSplit/>
          <w:jc w:val="center"/>
        </w:trPr>
        <w:tc>
          <w:tcPr>
            <w:tcW w:w="2549" w:type="dxa"/>
            <w:vMerge/>
            <w:vAlign w:val="center"/>
          </w:tcPr>
          <w:p w14:paraId="30606FD1" w14:textId="77777777" w:rsidR="00333FBF" w:rsidRDefault="00333FBF" w:rsidP="00CF151E">
            <w:pPr>
              <w:jc w:val="center"/>
              <w:rPr>
                <w:b/>
                <w:bCs/>
              </w:rPr>
            </w:pPr>
          </w:p>
        </w:tc>
        <w:tc>
          <w:tcPr>
            <w:tcW w:w="1256" w:type="dxa"/>
            <w:vMerge/>
            <w:vAlign w:val="center"/>
          </w:tcPr>
          <w:p w14:paraId="7EAE71BA" w14:textId="77777777" w:rsidR="00333FBF" w:rsidRDefault="00333FBF" w:rsidP="00CF151E">
            <w:pPr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054DE462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Magas prioritású</w:t>
            </w:r>
          </w:p>
        </w:tc>
        <w:tc>
          <w:tcPr>
            <w:tcW w:w="1243" w:type="dxa"/>
            <w:vAlign w:val="center"/>
          </w:tcPr>
          <w:p w14:paraId="183F482A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Közepes prioritású</w:t>
            </w:r>
          </w:p>
        </w:tc>
        <w:tc>
          <w:tcPr>
            <w:tcW w:w="1243" w:type="dxa"/>
            <w:vAlign w:val="center"/>
          </w:tcPr>
          <w:p w14:paraId="4EC02E73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Alacsony prioritású</w:t>
            </w:r>
          </w:p>
        </w:tc>
        <w:tc>
          <w:tcPr>
            <w:tcW w:w="1555" w:type="dxa"/>
            <w:vAlign w:val="center"/>
          </w:tcPr>
          <w:p w14:paraId="3DC2DEA6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333FBF" w14:paraId="01DA665A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0ED92229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Rendszerellenőrzés</w:t>
            </w:r>
          </w:p>
        </w:tc>
        <w:tc>
          <w:tcPr>
            <w:tcW w:w="1256" w:type="dxa"/>
            <w:vAlign w:val="center"/>
          </w:tcPr>
          <w:p w14:paraId="3B003944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12A1AC4A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5F5B4A67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4C42421C" w14:textId="77777777" w:rsidR="00333FBF" w:rsidRDefault="00333FBF" w:rsidP="00CF151E">
            <w:pPr>
              <w:jc w:val="center"/>
            </w:pPr>
          </w:p>
        </w:tc>
        <w:tc>
          <w:tcPr>
            <w:tcW w:w="1555" w:type="dxa"/>
            <w:vAlign w:val="center"/>
          </w:tcPr>
          <w:p w14:paraId="24EF0D35" w14:textId="77777777" w:rsidR="00333FBF" w:rsidRPr="00555ABF" w:rsidRDefault="00333FBF" w:rsidP="00CF151E">
            <w:pPr>
              <w:jc w:val="center"/>
              <w:rPr>
                <w:b/>
                <w:bCs/>
              </w:rPr>
            </w:pPr>
          </w:p>
        </w:tc>
      </w:tr>
      <w:tr w:rsidR="00333FBF" w14:paraId="4D79F113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329531BC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Pénzügyi ellenőrzés</w:t>
            </w:r>
          </w:p>
        </w:tc>
        <w:tc>
          <w:tcPr>
            <w:tcW w:w="1256" w:type="dxa"/>
            <w:vAlign w:val="center"/>
          </w:tcPr>
          <w:p w14:paraId="20A1C521" w14:textId="5AFDD3CE" w:rsidR="00333FBF" w:rsidRDefault="0049412B" w:rsidP="00CF151E">
            <w:pPr>
              <w:jc w:val="center"/>
            </w:pPr>
            <w:r>
              <w:t>11</w:t>
            </w:r>
          </w:p>
        </w:tc>
        <w:tc>
          <w:tcPr>
            <w:tcW w:w="1243" w:type="dxa"/>
            <w:vAlign w:val="center"/>
          </w:tcPr>
          <w:p w14:paraId="79144692" w14:textId="3FE952F7" w:rsidR="00333FBF" w:rsidRDefault="000D73D0" w:rsidP="00CF151E">
            <w:pPr>
              <w:jc w:val="center"/>
            </w:pPr>
            <w:r>
              <w:t>1</w:t>
            </w:r>
          </w:p>
        </w:tc>
        <w:tc>
          <w:tcPr>
            <w:tcW w:w="1243" w:type="dxa"/>
            <w:vAlign w:val="center"/>
          </w:tcPr>
          <w:p w14:paraId="19E4491A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65D519DF" w14:textId="77777777" w:rsidR="00333FBF" w:rsidRDefault="00333FBF" w:rsidP="00CF151E">
            <w:pPr>
              <w:jc w:val="center"/>
            </w:pPr>
            <w:r>
              <w:t>-</w:t>
            </w:r>
          </w:p>
        </w:tc>
        <w:tc>
          <w:tcPr>
            <w:tcW w:w="1555" w:type="dxa"/>
            <w:vAlign w:val="center"/>
          </w:tcPr>
          <w:p w14:paraId="3B4E7F64" w14:textId="3A8E3990" w:rsidR="00333FBF" w:rsidRPr="00555ABF" w:rsidRDefault="000D73D0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333FBF" w14:paraId="26BEAEFB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5A224642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Szabályszerűségi ellenőrzés</w:t>
            </w:r>
          </w:p>
        </w:tc>
        <w:tc>
          <w:tcPr>
            <w:tcW w:w="1256" w:type="dxa"/>
            <w:vAlign w:val="center"/>
          </w:tcPr>
          <w:p w14:paraId="6FEE4271" w14:textId="3E00CBA9" w:rsidR="00333FBF" w:rsidRDefault="0049412B" w:rsidP="00DB0297">
            <w:pPr>
              <w:jc w:val="center"/>
            </w:pPr>
            <w:r>
              <w:t>5</w:t>
            </w:r>
          </w:p>
        </w:tc>
        <w:tc>
          <w:tcPr>
            <w:tcW w:w="1243" w:type="dxa"/>
            <w:vAlign w:val="center"/>
          </w:tcPr>
          <w:p w14:paraId="2277DB8B" w14:textId="49C06EE8" w:rsidR="00333FBF" w:rsidRDefault="000D73D0" w:rsidP="00CF151E">
            <w:pPr>
              <w:jc w:val="center"/>
            </w:pPr>
            <w:r>
              <w:t>1</w:t>
            </w:r>
          </w:p>
        </w:tc>
        <w:tc>
          <w:tcPr>
            <w:tcW w:w="1243" w:type="dxa"/>
            <w:vAlign w:val="center"/>
          </w:tcPr>
          <w:p w14:paraId="6B2E2BF3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6558FBEA" w14:textId="77777777" w:rsidR="00333FBF" w:rsidRDefault="00333FBF" w:rsidP="00CF151E">
            <w:pPr>
              <w:jc w:val="center"/>
            </w:pPr>
            <w:r>
              <w:t>-</w:t>
            </w:r>
          </w:p>
        </w:tc>
        <w:tc>
          <w:tcPr>
            <w:tcW w:w="1555" w:type="dxa"/>
            <w:vAlign w:val="center"/>
          </w:tcPr>
          <w:p w14:paraId="21C53CEA" w14:textId="58A75332" w:rsidR="00333FBF" w:rsidRPr="00555ABF" w:rsidRDefault="000D73D0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333FBF" w14:paraId="4960878F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7C4BA214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Informatikai rendszer ellenőrzés</w:t>
            </w:r>
          </w:p>
        </w:tc>
        <w:tc>
          <w:tcPr>
            <w:tcW w:w="1256" w:type="dxa"/>
            <w:vAlign w:val="center"/>
          </w:tcPr>
          <w:p w14:paraId="7C95E3BB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1D4E708D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65408F30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78C20697" w14:textId="77777777" w:rsidR="00333FBF" w:rsidRDefault="00333FBF" w:rsidP="00CF151E">
            <w:pPr>
              <w:jc w:val="center"/>
            </w:pPr>
          </w:p>
        </w:tc>
        <w:tc>
          <w:tcPr>
            <w:tcW w:w="1555" w:type="dxa"/>
            <w:vAlign w:val="center"/>
          </w:tcPr>
          <w:p w14:paraId="4683CD1C" w14:textId="77777777" w:rsidR="00333FBF" w:rsidRPr="00371B0F" w:rsidRDefault="00333FBF" w:rsidP="00CF151E">
            <w:pPr>
              <w:jc w:val="center"/>
              <w:rPr>
                <w:b/>
                <w:bCs/>
              </w:rPr>
            </w:pPr>
          </w:p>
        </w:tc>
      </w:tr>
      <w:tr w:rsidR="00333FBF" w14:paraId="5B5D584E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173D515E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Megbízhatósági </w:t>
            </w:r>
          </w:p>
          <w:p w14:paraId="26674384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ellenőrzés</w:t>
            </w:r>
          </w:p>
        </w:tc>
        <w:tc>
          <w:tcPr>
            <w:tcW w:w="1256" w:type="dxa"/>
            <w:vAlign w:val="center"/>
          </w:tcPr>
          <w:p w14:paraId="6295D38D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28E1B5B2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76042F99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19A2FACB" w14:textId="77777777" w:rsidR="00333FBF" w:rsidRDefault="00333FBF" w:rsidP="00CF151E">
            <w:pPr>
              <w:jc w:val="right"/>
            </w:pPr>
          </w:p>
        </w:tc>
        <w:tc>
          <w:tcPr>
            <w:tcW w:w="1555" w:type="dxa"/>
            <w:vAlign w:val="center"/>
          </w:tcPr>
          <w:p w14:paraId="1C7BFB1D" w14:textId="77777777" w:rsidR="00333FBF" w:rsidRDefault="00333FBF" w:rsidP="00CF151E">
            <w:pPr>
              <w:jc w:val="center"/>
            </w:pPr>
          </w:p>
        </w:tc>
      </w:tr>
      <w:tr w:rsidR="00333FBF" w14:paraId="3F3D0E96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2711A132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Utóellenőrzés</w:t>
            </w:r>
          </w:p>
        </w:tc>
        <w:tc>
          <w:tcPr>
            <w:tcW w:w="1256" w:type="dxa"/>
            <w:vAlign w:val="center"/>
          </w:tcPr>
          <w:p w14:paraId="6A61D47A" w14:textId="502550F2" w:rsidR="00333FBF" w:rsidRDefault="008623DF" w:rsidP="00CF151E">
            <w:pPr>
              <w:jc w:val="center"/>
            </w:pPr>
            <w:r>
              <w:t>4</w:t>
            </w:r>
          </w:p>
        </w:tc>
        <w:tc>
          <w:tcPr>
            <w:tcW w:w="1243" w:type="dxa"/>
            <w:vAlign w:val="center"/>
          </w:tcPr>
          <w:p w14:paraId="462139F1" w14:textId="634AAC52" w:rsidR="00333FBF" w:rsidRDefault="0049412B" w:rsidP="00CF151E">
            <w:pPr>
              <w:jc w:val="center"/>
            </w:pPr>
            <w:r>
              <w:t>3</w:t>
            </w:r>
          </w:p>
        </w:tc>
        <w:tc>
          <w:tcPr>
            <w:tcW w:w="1243" w:type="dxa"/>
            <w:vAlign w:val="center"/>
          </w:tcPr>
          <w:p w14:paraId="03B8A26E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5D3BFB33" w14:textId="77777777" w:rsidR="00333FBF" w:rsidRDefault="00333FBF" w:rsidP="00CF151E">
            <w:pPr>
              <w:jc w:val="right"/>
            </w:pPr>
          </w:p>
        </w:tc>
        <w:tc>
          <w:tcPr>
            <w:tcW w:w="1555" w:type="dxa"/>
            <w:vAlign w:val="center"/>
          </w:tcPr>
          <w:p w14:paraId="6120B7EE" w14:textId="4FCF4E09" w:rsidR="00333FBF" w:rsidRDefault="0049412B" w:rsidP="00CF151E">
            <w:pPr>
              <w:jc w:val="center"/>
            </w:pPr>
            <w:r>
              <w:t>3</w:t>
            </w:r>
          </w:p>
        </w:tc>
      </w:tr>
      <w:tr w:rsidR="00333FBF" w14:paraId="28B7AE1D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24656444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Tanácsadás</w:t>
            </w:r>
          </w:p>
        </w:tc>
        <w:tc>
          <w:tcPr>
            <w:tcW w:w="1256" w:type="dxa"/>
            <w:vAlign w:val="center"/>
          </w:tcPr>
          <w:p w14:paraId="60C43B06" w14:textId="77777777" w:rsidR="00333FBF" w:rsidRDefault="00280068" w:rsidP="00CF151E">
            <w:pPr>
              <w:jc w:val="center"/>
            </w:pPr>
            <w:r>
              <w:t>3</w:t>
            </w:r>
          </w:p>
        </w:tc>
        <w:tc>
          <w:tcPr>
            <w:tcW w:w="1243" w:type="dxa"/>
            <w:vAlign w:val="center"/>
          </w:tcPr>
          <w:p w14:paraId="63194977" w14:textId="77777777" w:rsidR="00333FBF" w:rsidRDefault="00333FBF" w:rsidP="00CF151E">
            <w:pPr>
              <w:jc w:val="center"/>
            </w:pPr>
            <w:r>
              <w:t>-------</w:t>
            </w:r>
          </w:p>
        </w:tc>
        <w:tc>
          <w:tcPr>
            <w:tcW w:w="1243" w:type="dxa"/>
            <w:vAlign w:val="center"/>
          </w:tcPr>
          <w:p w14:paraId="5C2456D6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79242C33" w14:textId="77777777" w:rsidR="00333FBF" w:rsidRDefault="00333FBF" w:rsidP="00CF151E">
            <w:pPr>
              <w:jc w:val="right"/>
            </w:pPr>
          </w:p>
        </w:tc>
        <w:tc>
          <w:tcPr>
            <w:tcW w:w="1555" w:type="dxa"/>
            <w:vAlign w:val="center"/>
          </w:tcPr>
          <w:p w14:paraId="7BC0A645" w14:textId="77777777" w:rsidR="00333FBF" w:rsidRDefault="00333FBF" w:rsidP="00CF151E">
            <w:pPr>
              <w:jc w:val="center"/>
            </w:pPr>
            <w:r>
              <w:t>-----------</w:t>
            </w:r>
          </w:p>
        </w:tc>
      </w:tr>
      <w:tr w:rsidR="00333FBF" w14:paraId="2441F472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299F4A8E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Továbbképzésre fenntartott</w:t>
            </w:r>
          </w:p>
        </w:tc>
        <w:tc>
          <w:tcPr>
            <w:tcW w:w="1256" w:type="dxa"/>
            <w:vAlign w:val="center"/>
          </w:tcPr>
          <w:p w14:paraId="5EFBF004" w14:textId="77777777" w:rsidR="00333FBF" w:rsidRDefault="00333FBF" w:rsidP="00CF151E">
            <w:pPr>
              <w:jc w:val="center"/>
            </w:pPr>
            <w:r>
              <w:t>--------</w:t>
            </w:r>
          </w:p>
        </w:tc>
        <w:tc>
          <w:tcPr>
            <w:tcW w:w="1243" w:type="dxa"/>
            <w:vAlign w:val="center"/>
          </w:tcPr>
          <w:p w14:paraId="0233BFC5" w14:textId="77777777" w:rsidR="00333FBF" w:rsidRDefault="00333FBF" w:rsidP="00CF151E">
            <w:pPr>
              <w:jc w:val="center"/>
            </w:pPr>
            <w:r>
              <w:t>-------</w:t>
            </w:r>
          </w:p>
        </w:tc>
        <w:tc>
          <w:tcPr>
            <w:tcW w:w="1243" w:type="dxa"/>
            <w:vAlign w:val="center"/>
          </w:tcPr>
          <w:p w14:paraId="165094C7" w14:textId="77777777" w:rsidR="00333FBF" w:rsidRDefault="00333FBF" w:rsidP="00CF151E">
            <w:pPr>
              <w:jc w:val="center"/>
            </w:pPr>
            <w:r>
              <w:t>----------</w:t>
            </w:r>
          </w:p>
        </w:tc>
        <w:tc>
          <w:tcPr>
            <w:tcW w:w="1243" w:type="dxa"/>
            <w:vAlign w:val="center"/>
          </w:tcPr>
          <w:p w14:paraId="2C685037" w14:textId="77777777" w:rsidR="00333FBF" w:rsidRDefault="00333FBF" w:rsidP="00CF151E">
            <w:pPr>
              <w:jc w:val="right"/>
            </w:pPr>
            <w:r>
              <w:t>-----------</w:t>
            </w:r>
          </w:p>
        </w:tc>
        <w:tc>
          <w:tcPr>
            <w:tcW w:w="1555" w:type="dxa"/>
            <w:vAlign w:val="center"/>
          </w:tcPr>
          <w:p w14:paraId="38DA281F" w14:textId="77777777" w:rsidR="00333FBF" w:rsidRDefault="00333FBF" w:rsidP="00CF151E">
            <w:pPr>
              <w:jc w:val="center"/>
            </w:pPr>
            <w:r>
              <w:t>-----------</w:t>
            </w:r>
          </w:p>
        </w:tc>
      </w:tr>
      <w:tr w:rsidR="00333FBF" w14:paraId="44D96A9E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114B8253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Soron kívüli ellenőrzésre tervezett</w:t>
            </w:r>
          </w:p>
        </w:tc>
        <w:tc>
          <w:tcPr>
            <w:tcW w:w="1256" w:type="dxa"/>
            <w:vAlign w:val="center"/>
          </w:tcPr>
          <w:p w14:paraId="18D35384" w14:textId="77777777" w:rsidR="00333FBF" w:rsidRDefault="00280068" w:rsidP="00CF151E">
            <w:pPr>
              <w:jc w:val="center"/>
            </w:pPr>
            <w:r>
              <w:t>4</w:t>
            </w:r>
          </w:p>
        </w:tc>
        <w:tc>
          <w:tcPr>
            <w:tcW w:w="1243" w:type="dxa"/>
            <w:vAlign w:val="center"/>
          </w:tcPr>
          <w:p w14:paraId="7E37AC9E" w14:textId="77777777" w:rsidR="00333FBF" w:rsidRDefault="00333FBF" w:rsidP="00CF151E">
            <w:pPr>
              <w:jc w:val="center"/>
            </w:pPr>
          </w:p>
        </w:tc>
        <w:tc>
          <w:tcPr>
            <w:tcW w:w="1243" w:type="dxa"/>
            <w:vAlign w:val="center"/>
          </w:tcPr>
          <w:p w14:paraId="38E6160C" w14:textId="77777777" w:rsidR="00333FBF" w:rsidRDefault="00333FBF" w:rsidP="00CF151E">
            <w:pPr>
              <w:jc w:val="center"/>
            </w:pPr>
            <w:r>
              <w:t>----------</w:t>
            </w:r>
          </w:p>
        </w:tc>
        <w:tc>
          <w:tcPr>
            <w:tcW w:w="1243" w:type="dxa"/>
            <w:vAlign w:val="center"/>
          </w:tcPr>
          <w:p w14:paraId="6DE88C85" w14:textId="77777777" w:rsidR="00333FBF" w:rsidRDefault="00333FBF" w:rsidP="00CF151E">
            <w:pPr>
              <w:jc w:val="right"/>
            </w:pPr>
            <w:r>
              <w:t>-----------</w:t>
            </w:r>
          </w:p>
        </w:tc>
        <w:tc>
          <w:tcPr>
            <w:tcW w:w="1555" w:type="dxa"/>
            <w:vAlign w:val="center"/>
          </w:tcPr>
          <w:p w14:paraId="0D63B312" w14:textId="77777777" w:rsidR="00333FBF" w:rsidRDefault="00333FBF" w:rsidP="00CF151E">
            <w:pPr>
              <w:jc w:val="center"/>
            </w:pPr>
            <w:r>
              <w:t>-----------</w:t>
            </w:r>
          </w:p>
        </w:tc>
      </w:tr>
      <w:tr w:rsidR="00333FBF" w14:paraId="6217CE57" w14:textId="77777777">
        <w:trPr>
          <w:trHeight w:val="567"/>
          <w:jc w:val="center"/>
        </w:trPr>
        <w:tc>
          <w:tcPr>
            <w:tcW w:w="2549" w:type="dxa"/>
            <w:vAlign w:val="center"/>
          </w:tcPr>
          <w:p w14:paraId="63DC0843" w14:textId="77777777" w:rsidR="00333FBF" w:rsidRDefault="00333FBF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1256" w:type="dxa"/>
            <w:vAlign w:val="center"/>
          </w:tcPr>
          <w:p w14:paraId="0B35DC84" w14:textId="77777777" w:rsidR="00333FBF" w:rsidRDefault="00280068" w:rsidP="00160D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243" w:type="dxa"/>
            <w:vAlign w:val="center"/>
          </w:tcPr>
          <w:p w14:paraId="2C597631" w14:textId="6D075447" w:rsidR="00333FBF" w:rsidRDefault="000D73D0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43" w:type="dxa"/>
            <w:vAlign w:val="center"/>
          </w:tcPr>
          <w:p w14:paraId="7F17FF27" w14:textId="77777777" w:rsidR="00333FBF" w:rsidRDefault="00333FBF" w:rsidP="00CF151E">
            <w:pPr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56A474B3" w14:textId="77777777" w:rsidR="00333FBF" w:rsidRDefault="00333FBF" w:rsidP="00CF151E">
            <w:pPr>
              <w:jc w:val="right"/>
              <w:rPr>
                <w:b/>
                <w:bCs/>
              </w:rPr>
            </w:pPr>
          </w:p>
          <w:p w14:paraId="7E1DE8D7" w14:textId="77777777" w:rsidR="00333FBF" w:rsidRDefault="00333FBF" w:rsidP="00CF151E">
            <w:pPr>
              <w:jc w:val="right"/>
              <w:rPr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5C7A7CEF" w14:textId="31FEEA54" w:rsidR="00333FBF" w:rsidRDefault="000D73D0" w:rsidP="00CF1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4653C090" w14:textId="77777777" w:rsidR="00333FBF" w:rsidRDefault="00333FBF" w:rsidP="00CF151E">
      <w:pPr>
        <w:jc w:val="center"/>
        <w:rPr>
          <w:b/>
          <w:bCs/>
        </w:rPr>
      </w:pPr>
    </w:p>
    <w:p w14:paraId="160F2FCE" w14:textId="77777777" w:rsidR="00333FBF" w:rsidRDefault="00333FBF" w:rsidP="00CF151E">
      <w:pPr>
        <w:jc w:val="center"/>
        <w:rPr>
          <w:b/>
          <w:bCs/>
        </w:rPr>
      </w:pPr>
    </w:p>
    <w:p w14:paraId="5FA99CFE" w14:textId="77777777" w:rsidR="00333FBF" w:rsidRDefault="00333FBF" w:rsidP="00CF151E">
      <w:pPr>
        <w:jc w:val="center"/>
        <w:rPr>
          <w:b/>
          <w:bCs/>
        </w:rPr>
      </w:pPr>
    </w:p>
    <w:p w14:paraId="08F8AE18" w14:textId="77777777" w:rsidR="00333FBF" w:rsidRDefault="00333FBF" w:rsidP="00880C62">
      <w:pPr>
        <w:ind w:right="112"/>
        <w:jc w:val="right"/>
        <w:rPr>
          <w:b/>
          <w:bCs/>
        </w:rPr>
      </w:pPr>
      <w:r>
        <w:rPr>
          <w:b/>
          <w:bCs/>
        </w:rPr>
        <w:t>3. számú melléklet</w:t>
      </w:r>
    </w:p>
    <w:p w14:paraId="473B7ED3" w14:textId="77777777" w:rsidR="00333FBF" w:rsidRDefault="00333FBF" w:rsidP="00917ED2">
      <w:pPr>
        <w:jc w:val="right"/>
        <w:rPr>
          <w:b/>
          <w:bCs/>
        </w:rPr>
      </w:pPr>
    </w:p>
    <w:p w14:paraId="507D2FA8" w14:textId="77777777" w:rsidR="00333FBF" w:rsidRDefault="00333FBF" w:rsidP="00917ED2">
      <w:pPr>
        <w:ind w:left="142"/>
        <w:jc w:val="right"/>
        <w:rPr>
          <w:b/>
          <w:bCs/>
        </w:rPr>
      </w:pPr>
    </w:p>
    <w:p w14:paraId="6D9A130D" w14:textId="429F42BC" w:rsidR="00333FBF" w:rsidRDefault="00333FBF" w:rsidP="00CF151E">
      <w:pPr>
        <w:jc w:val="center"/>
        <w:rPr>
          <w:b/>
          <w:bCs/>
        </w:rPr>
      </w:pPr>
      <w:r>
        <w:rPr>
          <w:b/>
          <w:bCs/>
        </w:rPr>
        <w:t>KOCKÁZATELEMZÉSI ÖSSZESÍTŐ TÁBLÁZAT</w:t>
      </w:r>
    </w:p>
    <w:p w14:paraId="4AD9BD74" w14:textId="5181054B" w:rsidR="00333FBF" w:rsidRDefault="00333FBF" w:rsidP="00CF15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Csorvás Város Önkormányzata</w:t>
      </w:r>
      <w:r w:rsidRPr="00917ED2">
        <w:rPr>
          <w:b/>
          <w:bCs/>
          <w:sz w:val="28"/>
          <w:szCs w:val="28"/>
        </w:rPr>
        <w:t xml:space="preserve"> </w:t>
      </w:r>
      <w:r w:rsidR="00C1798A">
        <w:rPr>
          <w:b/>
          <w:bCs/>
          <w:sz w:val="28"/>
          <w:szCs w:val="28"/>
        </w:rPr>
        <w:t>202</w:t>
      </w:r>
      <w:r w:rsidR="0049412B">
        <w:rPr>
          <w:b/>
          <w:bCs/>
          <w:sz w:val="28"/>
          <w:szCs w:val="28"/>
        </w:rPr>
        <w:t>6</w:t>
      </w:r>
      <w:r w:rsidRPr="00917ED2">
        <w:rPr>
          <w:b/>
          <w:bCs/>
          <w:sz w:val="28"/>
          <w:szCs w:val="28"/>
        </w:rPr>
        <w:t>. évi belső ellenőrzési munkatervéhez</w:t>
      </w:r>
    </w:p>
    <w:p w14:paraId="1E45DBFE" w14:textId="77777777" w:rsidR="00333FBF" w:rsidRDefault="00333FBF" w:rsidP="00CF151E">
      <w:pPr>
        <w:jc w:val="center"/>
        <w:rPr>
          <w:b/>
          <w:bCs/>
          <w:sz w:val="28"/>
          <w:szCs w:val="28"/>
        </w:rPr>
      </w:pPr>
    </w:p>
    <w:p w14:paraId="7915525F" w14:textId="77777777" w:rsidR="00333FBF" w:rsidRDefault="00333FBF" w:rsidP="00CF151E">
      <w:pPr>
        <w:jc w:val="center"/>
        <w:rPr>
          <w:b/>
          <w:bCs/>
          <w:sz w:val="28"/>
          <w:szCs w:val="28"/>
        </w:rPr>
      </w:pPr>
    </w:p>
    <w:p w14:paraId="42060212" w14:textId="77777777" w:rsidR="00333FBF" w:rsidRDefault="00333FBF" w:rsidP="00917ED2">
      <w:pPr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13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780"/>
        <w:gridCol w:w="2883"/>
        <w:gridCol w:w="2835"/>
        <w:gridCol w:w="3402"/>
      </w:tblGrid>
      <w:tr w:rsidR="00333FBF" w:rsidRPr="00E046DD" w14:paraId="1207F362" w14:textId="77777777">
        <w:trPr>
          <w:jc w:val="center"/>
        </w:trPr>
        <w:tc>
          <w:tcPr>
            <w:tcW w:w="993" w:type="dxa"/>
          </w:tcPr>
          <w:p w14:paraId="7B8A343E" w14:textId="77777777" w:rsidR="00333FBF" w:rsidRPr="00E046DD" w:rsidRDefault="00333FBF" w:rsidP="00917ED2">
            <w:pPr>
              <w:ind w:left="284" w:right="-108"/>
              <w:rPr>
                <w:b/>
                <w:bCs/>
              </w:rPr>
            </w:pPr>
            <w:r w:rsidRPr="00E046DD">
              <w:rPr>
                <w:b/>
                <w:bCs/>
              </w:rPr>
              <w:t>Sor-szám</w:t>
            </w:r>
          </w:p>
        </w:tc>
        <w:tc>
          <w:tcPr>
            <w:tcW w:w="3780" w:type="dxa"/>
            <w:vAlign w:val="center"/>
          </w:tcPr>
          <w:p w14:paraId="00032836" w14:textId="77777777" w:rsidR="00333FBF" w:rsidRPr="00E046DD" w:rsidRDefault="00333FBF" w:rsidP="00917ED2">
            <w:pPr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 kockázati tényezők </w:t>
            </w:r>
            <w:r w:rsidRPr="00E046DD">
              <w:rPr>
                <w:b/>
                <w:bCs/>
              </w:rPr>
              <w:t>megnevezése</w:t>
            </w:r>
          </w:p>
        </w:tc>
        <w:tc>
          <w:tcPr>
            <w:tcW w:w="2883" w:type="dxa"/>
            <w:vAlign w:val="center"/>
          </w:tcPr>
          <w:p w14:paraId="142A527F" w14:textId="77777777" w:rsidR="00333FBF" w:rsidRPr="00E046DD" w:rsidRDefault="00333FBF" w:rsidP="00917ED2">
            <w:pPr>
              <w:ind w:left="284"/>
              <w:jc w:val="center"/>
              <w:rPr>
                <w:b/>
                <w:bCs/>
              </w:rPr>
            </w:pPr>
            <w:r w:rsidRPr="00E046DD">
              <w:rPr>
                <w:b/>
                <w:bCs/>
              </w:rPr>
              <w:t>Valószínűség prioritása</w:t>
            </w:r>
          </w:p>
        </w:tc>
        <w:tc>
          <w:tcPr>
            <w:tcW w:w="2835" w:type="dxa"/>
            <w:vAlign w:val="center"/>
          </w:tcPr>
          <w:p w14:paraId="36AB926D" w14:textId="77777777" w:rsidR="00333FBF" w:rsidRPr="00E046DD" w:rsidRDefault="00333FBF" w:rsidP="00917ED2">
            <w:pPr>
              <w:ind w:left="284"/>
              <w:jc w:val="center"/>
              <w:rPr>
                <w:b/>
                <w:bCs/>
              </w:rPr>
            </w:pPr>
            <w:r w:rsidRPr="00E046DD">
              <w:rPr>
                <w:b/>
                <w:bCs/>
              </w:rPr>
              <w:t>Hatás</w:t>
            </w:r>
            <w:r>
              <w:rPr>
                <w:b/>
                <w:bCs/>
              </w:rPr>
              <w:t xml:space="preserve"> prioritása</w:t>
            </w:r>
          </w:p>
        </w:tc>
        <w:tc>
          <w:tcPr>
            <w:tcW w:w="3402" w:type="dxa"/>
            <w:vAlign w:val="center"/>
          </w:tcPr>
          <w:p w14:paraId="6F1D416A" w14:textId="77777777" w:rsidR="00333FBF" w:rsidRDefault="00333FBF" w:rsidP="00917ED2">
            <w:pPr>
              <w:ind w:left="284"/>
              <w:jc w:val="center"/>
              <w:rPr>
                <w:b/>
                <w:bCs/>
              </w:rPr>
            </w:pPr>
            <w:r w:rsidRPr="00E046DD">
              <w:rPr>
                <w:b/>
                <w:bCs/>
              </w:rPr>
              <w:t>Összesített kockázat</w:t>
            </w:r>
            <w:r>
              <w:rPr>
                <w:b/>
                <w:bCs/>
              </w:rPr>
              <w:t>i</w:t>
            </w:r>
          </w:p>
          <w:p w14:paraId="5063718C" w14:textId="77777777" w:rsidR="00333FBF" w:rsidRPr="00E046DD" w:rsidRDefault="00333FBF" w:rsidP="00917ED2">
            <w:pPr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besorolása</w:t>
            </w:r>
          </w:p>
        </w:tc>
      </w:tr>
      <w:tr w:rsidR="00333FBF" w14:paraId="3319A754" w14:textId="77777777">
        <w:trPr>
          <w:jc w:val="center"/>
        </w:trPr>
        <w:tc>
          <w:tcPr>
            <w:tcW w:w="993" w:type="dxa"/>
          </w:tcPr>
          <w:p w14:paraId="5610C32D" w14:textId="77777777" w:rsidR="00333FBF" w:rsidRDefault="00333FBF" w:rsidP="00917ED2">
            <w:pPr>
              <w:ind w:left="284"/>
            </w:pPr>
            <w:r>
              <w:t>1.</w:t>
            </w:r>
          </w:p>
        </w:tc>
        <w:tc>
          <w:tcPr>
            <w:tcW w:w="3780" w:type="dxa"/>
          </w:tcPr>
          <w:p w14:paraId="5C1C879D" w14:textId="77777777" w:rsidR="00333FBF" w:rsidRDefault="00333FBF" w:rsidP="00140972">
            <w:pPr>
              <w:ind w:left="1679" w:hanging="1406"/>
            </w:pPr>
            <w:r>
              <w:t>Jogszabályi változások hatása</w:t>
            </w:r>
          </w:p>
        </w:tc>
        <w:tc>
          <w:tcPr>
            <w:tcW w:w="2883" w:type="dxa"/>
          </w:tcPr>
          <w:p w14:paraId="4D8B6BF3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2835" w:type="dxa"/>
          </w:tcPr>
          <w:p w14:paraId="78B921EA" w14:textId="77777777" w:rsidR="00333FBF" w:rsidRDefault="00333FBF" w:rsidP="00917ED2">
            <w:pPr>
              <w:ind w:left="284"/>
              <w:jc w:val="center"/>
            </w:pPr>
            <w:r w:rsidRPr="001F4880">
              <w:t>magas</w:t>
            </w:r>
          </w:p>
        </w:tc>
        <w:tc>
          <w:tcPr>
            <w:tcW w:w="3402" w:type="dxa"/>
          </w:tcPr>
          <w:p w14:paraId="715709A3" w14:textId="77777777" w:rsidR="00333FBF" w:rsidRDefault="00333FBF" w:rsidP="00917ED2">
            <w:pPr>
              <w:ind w:left="284"/>
              <w:jc w:val="center"/>
            </w:pPr>
            <w:r w:rsidRPr="001F4880">
              <w:t>magas</w:t>
            </w:r>
          </w:p>
        </w:tc>
      </w:tr>
      <w:tr w:rsidR="00333FBF" w14:paraId="26E33C9D" w14:textId="77777777">
        <w:trPr>
          <w:jc w:val="center"/>
        </w:trPr>
        <w:tc>
          <w:tcPr>
            <w:tcW w:w="993" w:type="dxa"/>
          </w:tcPr>
          <w:p w14:paraId="7A3517C1" w14:textId="77777777" w:rsidR="00333FBF" w:rsidRDefault="00333FBF" w:rsidP="00917ED2">
            <w:pPr>
              <w:ind w:left="284"/>
            </w:pPr>
            <w:r>
              <w:t>2.</w:t>
            </w:r>
          </w:p>
        </w:tc>
        <w:tc>
          <w:tcPr>
            <w:tcW w:w="3780" w:type="dxa"/>
          </w:tcPr>
          <w:p w14:paraId="61DD49F0" w14:textId="77777777" w:rsidR="00333FBF" w:rsidRDefault="00333FBF" w:rsidP="00917ED2">
            <w:pPr>
              <w:ind w:left="284"/>
              <w:jc w:val="both"/>
            </w:pPr>
            <w:r>
              <w:t>Bevételek realizálhatósági szintje</w:t>
            </w:r>
          </w:p>
        </w:tc>
        <w:tc>
          <w:tcPr>
            <w:tcW w:w="2883" w:type="dxa"/>
          </w:tcPr>
          <w:p w14:paraId="016A5BBA" w14:textId="77777777" w:rsidR="00333FBF" w:rsidRDefault="00333FBF" w:rsidP="00917ED2">
            <w:pPr>
              <w:ind w:left="284"/>
              <w:jc w:val="center"/>
            </w:pPr>
            <w:r w:rsidRPr="006E6754">
              <w:t>magas</w:t>
            </w:r>
          </w:p>
        </w:tc>
        <w:tc>
          <w:tcPr>
            <w:tcW w:w="2835" w:type="dxa"/>
          </w:tcPr>
          <w:p w14:paraId="684D9262" w14:textId="77777777" w:rsidR="00333FBF" w:rsidRDefault="00333FBF" w:rsidP="00917ED2">
            <w:pPr>
              <w:ind w:left="284"/>
              <w:jc w:val="center"/>
            </w:pPr>
            <w:r w:rsidRPr="006E6754">
              <w:t>magas</w:t>
            </w:r>
          </w:p>
        </w:tc>
        <w:tc>
          <w:tcPr>
            <w:tcW w:w="3402" w:type="dxa"/>
          </w:tcPr>
          <w:p w14:paraId="02F5B311" w14:textId="77777777" w:rsidR="00333FBF" w:rsidRDefault="00333FBF" w:rsidP="00917ED2">
            <w:pPr>
              <w:ind w:left="284"/>
              <w:jc w:val="center"/>
            </w:pPr>
            <w:r w:rsidRPr="006E6754">
              <w:t>magas</w:t>
            </w:r>
          </w:p>
        </w:tc>
      </w:tr>
      <w:tr w:rsidR="00333FBF" w14:paraId="76CDFC01" w14:textId="77777777">
        <w:trPr>
          <w:jc w:val="center"/>
        </w:trPr>
        <w:tc>
          <w:tcPr>
            <w:tcW w:w="993" w:type="dxa"/>
          </w:tcPr>
          <w:p w14:paraId="769917AB" w14:textId="77777777" w:rsidR="00333FBF" w:rsidRDefault="00333FBF" w:rsidP="00917ED2">
            <w:pPr>
              <w:ind w:left="284"/>
            </w:pPr>
            <w:r>
              <w:t>3.</w:t>
            </w:r>
          </w:p>
        </w:tc>
        <w:tc>
          <w:tcPr>
            <w:tcW w:w="3780" w:type="dxa"/>
          </w:tcPr>
          <w:p w14:paraId="6A2DFAA6" w14:textId="77777777" w:rsidR="00333FBF" w:rsidRDefault="00333FBF" w:rsidP="00917ED2">
            <w:pPr>
              <w:ind w:left="284"/>
            </w:pPr>
            <w:r>
              <w:t>Pénzügyi szabálytalanságok bekövetkezésének hatásai</w:t>
            </w:r>
          </w:p>
        </w:tc>
        <w:tc>
          <w:tcPr>
            <w:tcW w:w="2883" w:type="dxa"/>
            <w:vAlign w:val="center"/>
          </w:tcPr>
          <w:p w14:paraId="00F59224" w14:textId="77777777" w:rsidR="00333FBF" w:rsidRDefault="000931E4" w:rsidP="00917ED2">
            <w:pPr>
              <w:ind w:left="284"/>
              <w:jc w:val="center"/>
            </w:pPr>
            <w:r>
              <w:t>alacsony</w:t>
            </w:r>
          </w:p>
        </w:tc>
        <w:tc>
          <w:tcPr>
            <w:tcW w:w="2835" w:type="dxa"/>
            <w:vAlign w:val="center"/>
          </w:tcPr>
          <w:p w14:paraId="67F42EC4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3402" w:type="dxa"/>
            <w:vAlign w:val="center"/>
          </w:tcPr>
          <w:p w14:paraId="1DB2FE2E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</w:tr>
      <w:tr w:rsidR="00333FBF" w14:paraId="13AA5848" w14:textId="77777777">
        <w:trPr>
          <w:jc w:val="center"/>
        </w:trPr>
        <w:tc>
          <w:tcPr>
            <w:tcW w:w="993" w:type="dxa"/>
          </w:tcPr>
          <w:p w14:paraId="5749B5A3" w14:textId="77777777" w:rsidR="00333FBF" w:rsidRDefault="00333FBF" w:rsidP="00917ED2">
            <w:pPr>
              <w:ind w:left="284"/>
            </w:pPr>
            <w:r>
              <w:t>4.</w:t>
            </w:r>
          </w:p>
        </w:tc>
        <w:tc>
          <w:tcPr>
            <w:tcW w:w="3780" w:type="dxa"/>
          </w:tcPr>
          <w:p w14:paraId="41CA110C" w14:textId="77777777" w:rsidR="00333FBF" w:rsidRDefault="00333FBF" w:rsidP="00917ED2">
            <w:pPr>
              <w:ind w:left="284"/>
              <w:jc w:val="both"/>
            </w:pPr>
            <w:r>
              <w:t>Szervezeti változások hatásai</w:t>
            </w:r>
          </w:p>
        </w:tc>
        <w:tc>
          <w:tcPr>
            <w:tcW w:w="2883" w:type="dxa"/>
          </w:tcPr>
          <w:p w14:paraId="7FFCC33C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  <w:tc>
          <w:tcPr>
            <w:tcW w:w="2835" w:type="dxa"/>
          </w:tcPr>
          <w:p w14:paraId="1EDAD8BF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  <w:tc>
          <w:tcPr>
            <w:tcW w:w="3402" w:type="dxa"/>
          </w:tcPr>
          <w:p w14:paraId="4CB9EC48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</w:tr>
      <w:tr w:rsidR="00333FBF" w14:paraId="13974851" w14:textId="77777777">
        <w:trPr>
          <w:jc w:val="center"/>
        </w:trPr>
        <w:tc>
          <w:tcPr>
            <w:tcW w:w="993" w:type="dxa"/>
          </w:tcPr>
          <w:p w14:paraId="090978A2" w14:textId="77777777" w:rsidR="00333FBF" w:rsidRDefault="00333FBF" w:rsidP="00917ED2">
            <w:pPr>
              <w:ind w:left="284"/>
            </w:pPr>
            <w:r>
              <w:t>5.</w:t>
            </w:r>
          </w:p>
        </w:tc>
        <w:tc>
          <w:tcPr>
            <w:tcW w:w="3780" w:type="dxa"/>
          </w:tcPr>
          <w:p w14:paraId="4B65945A" w14:textId="77777777" w:rsidR="00333FBF" w:rsidRDefault="00333FBF" w:rsidP="00917ED2">
            <w:pPr>
              <w:ind w:left="284"/>
              <w:jc w:val="both"/>
            </w:pPr>
            <w:r>
              <w:t>Belső szabályozás komplexitása</w:t>
            </w:r>
          </w:p>
        </w:tc>
        <w:tc>
          <w:tcPr>
            <w:tcW w:w="2883" w:type="dxa"/>
          </w:tcPr>
          <w:p w14:paraId="12F90EB3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  <w:tc>
          <w:tcPr>
            <w:tcW w:w="2835" w:type="dxa"/>
          </w:tcPr>
          <w:p w14:paraId="77B59FDF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3402" w:type="dxa"/>
          </w:tcPr>
          <w:p w14:paraId="0DC32CB8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</w:tr>
      <w:tr w:rsidR="00333FBF" w14:paraId="3E940E7B" w14:textId="77777777">
        <w:trPr>
          <w:jc w:val="center"/>
        </w:trPr>
        <w:tc>
          <w:tcPr>
            <w:tcW w:w="993" w:type="dxa"/>
          </w:tcPr>
          <w:p w14:paraId="2DBE0B1E" w14:textId="77777777" w:rsidR="00333FBF" w:rsidRDefault="00333FBF" w:rsidP="00917ED2">
            <w:pPr>
              <w:ind w:left="284"/>
            </w:pPr>
            <w:r>
              <w:t>6.</w:t>
            </w:r>
          </w:p>
        </w:tc>
        <w:tc>
          <w:tcPr>
            <w:tcW w:w="3780" w:type="dxa"/>
          </w:tcPr>
          <w:p w14:paraId="6EBD4082" w14:textId="77777777" w:rsidR="00333FBF" w:rsidRDefault="00333FBF" w:rsidP="00917ED2">
            <w:pPr>
              <w:ind w:left="284"/>
              <w:jc w:val="both"/>
            </w:pPr>
            <w:r>
              <w:t>Kontrolltevékenységek működése</w:t>
            </w:r>
            <w:r w:rsidRPr="003D3321">
              <w:t xml:space="preserve"> </w:t>
            </w:r>
          </w:p>
        </w:tc>
        <w:tc>
          <w:tcPr>
            <w:tcW w:w="2883" w:type="dxa"/>
          </w:tcPr>
          <w:p w14:paraId="6D60A76C" w14:textId="77777777" w:rsidR="00333FBF" w:rsidRDefault="00333FBF" w:rsidP="00917ED2">
            <w:pPr>
              <w:ind w:left="284"/>
              <w:jc w:val="center"/>
            </w:pPr>
            <w:r>
              <w:t>közepes</w:t>
            </w:r>
          </w:p>
        </w:tc>
        <w:tc>
          <w:tcPr>
            <w:tcW w:w="2835" w:type="dxa"/>
          </w:tcPr>
          <w:p w14:paraId="3003BF2A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3402" w:type="dxa"/>
          </w:tcPr>
          <w:p w14:paraId="1AC97B83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</w:tr>
      <w:tr w:rsidR="00333FBF" w14:paraId="76F4FD44" w14:textId="77777777">
        <w:trPr>
          <w:jc w:val="center"/>
        </w:trPr>
        <w:tc>
          <w:tcPr>
            <w:tcW w:w="993" w:type="dxa"/>
          </w:tcPr>
          <w:p w14:paraId="50FC5FDF" w14:textId="77777777" w:rsidR="00333FBF" w:rsidRDefault="00333FBF" w:rsidP="00917ED2">
            <w:pPr>
              <w:ind w:left="284"/>
            </w:pPr>
            <w:r>
              <w:t>7.</w:t>
            </w:r>
          </w:p>
        </w:tc>
        <w:tc>
          <w:tcPr>
            <w:tcW w:w="3780" w:type="dxa"/>
          </w:tcPr>
          <w:p w14:paraId="7CF6CA05" w14:textId="77777777" w:rsidR="00333FBF" w:rsidRDefault="00333FBF" w:rsidP="00917ED2">
            <w:pPr>
              <w:ind w:left="284"/>
              <w:jc w:val="both"/>
            </w:pPr>
            <w:r>
              <w:t>Személyi változások hatásai</w:t>
            </w:r>
          </w:p>
        </w:tc>
        <w:tc>
          <w:tcPr>
            <w:tcW w:w="2883" w:type="dxa"/>
          </w:tcPr>
          <w:p w14:paraId="22B1241E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2835" w:type="dxa"/>
          </w:tcPr>
          <w:p w14:paraId="00C367F2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3402" w:type="dxa"/>
          </w:tcPr>
          <w:p w14:paraId="6377689B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</w:tr>
      <w:tr w:rsidR="00333FBF" w14:paraId="31EC0048" w14:textId="77777777">
        <w:trPr>
          <w:jc w:val="center"/>
        </w:trPr>
        <w:tc>
          <w:tcPr>
            <w:tcW w:w="993" w:type="dxa"/>
          </w:tcPr>
          <w:p w14:paraId="2FA501C8" w14:textId="77777777" w:rsidR="00333FBF" w:rsidRDefault="00333FBF" w:rsidP="00917ED2">
            <w:pPr>
              <w:ind w:left="284"/>
            </w:pPr>
            <w:r>
              <w:t>8.</w:t>
            </w:r>
          </w:p>
        </w:tc>
        <w:tc>
          <w:tcPr>
            <w:tcW w:w="3780" w:type="dxa"/>
          </w:tcPr>
          <w:p w14:paraId="684214AB" w14:textId="77777777" w:rsidR="00333FBF" w:rsidRDefault="00333FBF" w:rsidP="00917ED2">
            <w:pPr>
              <w:ind w:left="284"/>
            </w:pPr>
            <w:r>
              <w:t>Alkalmazott munkaerő képzettsége</w:t>
            </w:r>
          </w:p>
        </w:tc>
        <w:tc>
          <w:tcPr>
            <w:tcW w:w="2883" w:type="dxa"/>
          </w:tcPr>
          <w:p w14:paraId="4A1FDB1B" w14:textId="77777777" w:rsidR="00333FBF" w:rsidRDefault="00E20B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2835" w:type="dxa"/>
          </w:tcPr>
          <w:p w14:paraId="432585BB" w14:textId="77777777" w:rsidR="00333FBF" w:rsidRDefault="00333FBF" w:rsidP="00917ED2">
            <w:pPr>
              <w:ind w:left="284"/>
              <w:jc w:val="center"/>
            </w:pPr>
            <w:r>
              <w:t>magas</w:t>
            </w:r>
          </w:p>
        </w:tc>
        <w:tc>
          <w:tcPr>
            <w:tcW w:w="3402" w:type="dxa"/>
          </w:tcPr>
          <w:p w14:paraId="1188387E" w14:textId="77777777" w:rsidR="00333FBF" w:rsidRDefault="00E20BBF" w:rsidP="00917ED2">
            <w:pPr>
              <w:ind w:left="284"/>
              <w:jc w:val="center"/>
            </w:pPr>
            <w:r>
              <w:t>magas</w:t>
            </w:r>
          </w:p>
        </w:tc>
      </w:tr>
      <w:tr w:rsidR="000931E4" w14:paraId="1D7ABA9A" w14:textId="77777777">
        <w:trPr>
          <w:jc w:val="center"/>
        </w:trPr>
        <w:tc>
          <w:tcPr>
            <w:tcW w:w="993" w:type="dxa"/>
          </w:tcPr>
          <w:p w14:paraId="45D3A113" w14:textId="77777777" w:rsidR="000931E4" w:rsidRDefault="000931E4" w:rsidP="000931E4">
            <w:pPr>
              <w:ind w:left="284"/>
            </w:pPr>
            <w:r>
              <w:t>9.</w:t>
            </w:r>
          </w:p>
        </w:tc>
        <w:tc>
          <w:tcPr>
            <w:tcW w:w="3780" w:type="dxa"/>
          </w:tcPr>
          <w:p w14:paraId="62D7245A" w14:textId="77777777" w:rsidR="000931E4" w:rsidRDefault="000931E4" w:rsidP="000931E4">
            <w:pPr>
              <w:ind w:left="284"/>
            </w:pPr>
            <w:r>
              <w:t>Tévedések bekövetkezése</w:t>
            </w:r>
          </w:p>
        </w:tc>
        <w:tc>
          <w:tcPr>
            <w:tcW w:w="2883" w:type="dxa"/>
          </w:tcPr>
          <w:p w14:paraId="729A715A" w14:textId="77777777" w:rsidR="000931E4" w:rsidRDefault="000931E4" w:rsidP="000931E4">
            <w:pPr>
              <w:ind w:left="284"/>
              <w:jc w:val="center"/>
            </w:pPr>
            <w:r>
              <w:t>alacsony</w:t>
            </w:r>
          </w:p>
        </w:tc>
        <w:tc>
          <w:tcPr>
            <w:tcW w:w="2835" w:type="dxa"/>
          </w:tcPr>
          <w:p w14:paraId="29FB6FAD" w14:textId="77777777" w:rsidR="000931E4" w:rsidRDefault="000931E4" w:rsidP="000931E4">
            <w:pPr>
              <w:ind w:left="284"/>
              <w:jc w:val="center"/>
            </w:pPr>
            <w:r>
              <w:t>közepes</w:t>
            </w:r>
          </w:p>
        </w:tc>
        <w:tc>
          <w:tcPr>
            <w:tcW w:w="3402" w:type="dxa"/>
          </w:tcPr>
          <w:p w14:paraId="2DF7FB91" w14:textId="77777777" w:rsidR="000931E4" w:rsidRDefault="000931E4" w:rsidP="000931E4">
            <w:pPr>
              <w:ind w:left="284"/>
              <w:jc w:val="center"/>
            </w:pPr>
            <w:r>
              <w:t>közepes</w:t>
            </w:r>
          </w:p>
        </w:tc>
      </w:tr>
      <w:tr w:rsidR="000931E4" w14:paraId="589A0DC1" w14:textId="77777777">
        <w:trPr>
          <w:jc w:val="center"/>
        </w:trPr>
        <w:tc>
          <w:tcPr>
            <w:tcW w:w="993" w:type="dxa"/>
          </w:tcPr>
          <w:p w14:paraId="08556005" w14:textId="77777777" w:rsidR="000931E4" w:rsidRDefault="000931E4" w:rsidP="000931E4">
            <w:pPr>
              <w:ind w:left="284"/>
            </w:pPr>
            <w:r>
              <w:t>10.</w:t>
            </w:r>
          </w:p>
        </w:tc>
        <w:tc>
          <w:tcPr>
            <w:tcW w:w="3780" w:type="dxa"/>
          </w:tcPr>
          <w:p w14:paraId="4E514A86" w14:textId="77777777" w:rsidR="000931E4" w:rsidRDefault="000931E4" w:rsidP="000931E4">
            <w:pPr>
              <w:ind w:left="284"/>
            </w:pPr>
            <w:r>
              <w:t>Csalás, korrupció</w:t>
            </w:r>
          </w:p>
        </w:tc>
        <w:tc>
          <w:tcPr>
            <w:tcW w:w="2883" w:type="dxa"/>
          </w:tcPr>
          <w:p w14:paraId="1FA4E50D" w14:textId="77777777" w:rsidR="000931E4" w:rsidRDefault="000931E4" w:rsidP="000931E4">
            <w:pPr>
              <w:ind w:left="284"/>
              <w:jc w:val="center"/>
            </w:pPr>
            <w:r>
              <w:t>alacsony</w:t>
            </w:r>
          </w:p>
        </w:tc>
        <w:tc>
          <w:tcPr>
            <w:tcW w:w="2835" w:type="dxa"/>
          </w:tcPr>
          <w:p w14:paraId="13F3EC8E" w14:textId="77777777" w:rsidR="000931E4" w:rsidRDefault="000931E4" w:rsidP="000931E4">
            <w:pPr>
              <w:ind w:left="284"/>
              <w:jc w:val="center"/>
            </w:pPr>
            <w:r>
              <w:t>magas</w:t>
            </w:r>
          </w:p>
        </w:tc>
        <w:tc>
          <w:tcPr>
            <w:tcW w:w="3402" w:type="dxa"/>
          </w:tcPr>
          <w:p w14:paraId="0FC6CC58" w14:textId="77777777" w:rsidR="000931E4" w:rsidRDefault="00E20BBF" w:rsidP="000931E4">
            <w:pPr>
              <w:ind w:left="284"/>
              <w:jc w:val="center"/>
            </w:pPr>
            <w:r>
              <w:t>közepes</w:t>
            </w:r>
          </w:p>
        </w:tc>
      </w:tr>
    </w:tbl>
    <w:p w14:paraId="290E9163" w14:textId="77777777" w:rsidR="00333FBF" w:rsidRDefault="00333FBF" w:rsidP="00917ED2">
      <w:pPr>
        <w:ind w:left="284"/>
      </w:pPr>
    </w:p>
    <w:p w14:paraId="2EEC4880" w14:textId="77777777" w:rsidR="00333FBF" w:rsidRDefault="00333FBF" w:rsidP="00CF151E"/>
    <w:p w14:paraId="39A61F8E" w14:textId="77777777" w:rsidR="00333FBF" w:rsidRPr="00964869" w:rsidRDefault="00333FBF" w:rsidP="00CF151E">
      <w:pPr>
        <w:tabs>
          <w:tab w:val="left" w:pos="6290"/>
        </w:tabs>
      </w:pPr>
    </w:p>
    <w:p w14:paraId="3515683F" w14:textId="77777777" w:rsidR="00333FBF" w:rsidRDefault="00333FBF"/>
    <w:sectPr w:rsidR="00333FBF" w:rsidSect="001409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26EE6" w14:textId="77777777" w:rsidR="00526F4F" w:rsidRDefault="00526F4F">
      <w:r>
        <w:separator/>
      </w:r>
    </w:p>
  </w:endnote>
  <w:endnote w:type="continuationSeparator" w:id="0">
    <w:p w14:paraId="5B611662" w14:textId="77777777" w:rsidR="00526F4F" w:rsidRDefault="0052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erif">
    <w:altName w:val="Sylfaen"/>
    <w:charset w:val="EE"/>
    <w:family w:val="roman"/>
    <w:pitch w:val="variable"/>
    <w:sig w:usb0="E50006FF" w:usb1="5200F9FB" w:usb2="0A04002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9051796"/>
      <w:docPartObj>
        <w:docPartGallery w:val="Page Numbers (Bottom of Page)"/>
        <w:docPartUnique/>
      </w:docPartObj>
    </w:sdtPr>
    <w:sdtContent>
      <w:p w14:paraId="42A2C6AF" w14:textId="71766572" w:rsidR="00AC70C2" w:rsidRDefault="00AC70C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F75">
          <w:rPr>
            <w:noProof/>
          </w:rPr>
          <w:t>11</w:t>
        </w:r>
        <w:r>
          <w:fldChar w:fldCharType="end"/>
        </w:r>
      </w:p>
    </w:sdtContent>
  </w:sdt>
  <w:p w14:paraId="79AD0648" w14:textId="77777777" w:rsidR="00AC70C2" w:rsidRDefault="00AC70C2" w:rsidP="00CB4237">
    <w:pPr>
      <w:pStyle w:val="llb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CE12" w14:textId="77777777" w:rsidR="00AC70C2" w:rsidRDefault="00AC70C2">
    <w:pPr>
      <w:pStyle w:val="llb"/>
    </w:pP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414FD" w14:textId="00656E68" w:rsidR="00AC70C2" w:rsidRDefault="00AC70C2" w:rsidP="009F6967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E1E96"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9BD73" w14:textId="77777777" w:rsidR="00526F4F" w:rsidRDefault="00526F4F">
      <w:r>
        <w:separator/>
      </w:r>
    </w:p>
  </w:footnote>
  <w:footnote w:type="continuationSeparator" w:id="0">
    <w:p w14:paraId="03A7A737" w14:textId="77777777" w:rsidR="00526F4F" w:rsidRDefault="00526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0470D"/>
    <w:multiLevelType w:val="hybridMultilevel"/>
    <w:tmpl w:val="0888ABE2"/>
    <w:lvl w:ilvl="0" w:tplc="83A825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E42646"/>
    <w:multiLevelType w:val="hybridMultilevel"/>
    <w:tmpl w:val="F6605E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052D67"/>
    <w:multiLevelType w:val="hybridMultilevel"/>
    <w:tmpl w:val="277667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DE1521"/>
    <w:multiLevelType w:val="hybridMultilevel"/>
    <w:tmpl w:val="4E92990C"/>
    <w:lvl w:ilvl="0" w:tplc="DB26EEE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hint="default"/>
      </w:rPr>
    </w:lvl>
    <w:lvl w:ilvl="1" w:tplc="C8E47F66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1C6EB5"/>
    <w:multiLevelType w:val="hybridMultilevel"/>
    <w:tmpl w:val="B3C2AE06"/>
    <w:lvl w:ilvl="0" w:tplc="83A825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26AE6"/>
    <w:multiLevelType w:val="hybridMultilevel"/>
    <w:tmpl w:val="ABB601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75E79"/>
    <w:multiLevelType w:val="hybridMultilevel"/>
    <w:tmpl w:val="3A6EE8B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A7388C"/>
    <w:multiLevelType w:val="hybridMultilevel"/>
    <w:tmpl w:val="1DC223EE"/>
    <w:lvl w:ilvl="0" w:tplc="A98295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900E2"/>
    <w:multiLevelType w:val="hybridMultilevel"/>
    <w:tmpl w:val="F2DC8D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6B25D27"/>
    <w:multiLevelType w:val="hybridMultilevel"/>
    <w:tmpl w:val="E01C50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20CF2"/>
    <w:multiLevelType w:val="hybridMultilevel"/>
    <w:tmpl w:val="B9AC7ACE"/>
    <w:lvl w:ilvl="0" w:tplc="B208788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025DC"/>
    <w:multiLevelType w:val="hybridMultilevel"/>
    <w:tmpl w:val="3B36E5CA"/>
    <w:lvl w:ilvl="0" w:tplc="83A825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9D63D1D"/>
    <w:multiLevelType w:val="hybridMultilevel"/>
    <w:tmpl w:val="8D70A1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712AA"/>
    <w:multiLevelType w:val="hybridMultilevel"/>
    <w:tmpl w:val="5CF0DB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1C64A9"/>
    <w:multiLevelType w:val="hybridMultilevel"/>
    <w:tmpl w:val="CD1C20CC"/>
    <w:lvl w:ilvl="0" w:tplc="FFFFFFFF">
      <w:start w:val="1"/>
      <w:numFmt w:val="bullet"/>
      <w:lvlText w:val=""/>
      <w:lvlJc w:val="left"/>
      <w:pPr>
        <w:tabs>
          <w:tab w:val="num" w:pos="1518"/>
        </w:tabs>
        <w:ind w:left="151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992253B"/>
    <w:multiLevelType w:val="hybridMultilevel"/>
    <w:tmpl w:val="F62690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5825203">
    <w:abstractNumId w:val="14"/>
  </w:num>
  <w:num w:numId="2" w16cid:durableId="369916452">
    <w:abstractNumId w:val="9"/>
  </w:num>
  <w:num w:numId="3" w16cid:durableId="945308952">
    <w:abstractNumId w:val="13"/>
  </w:num>
  <w:num w:numId="4" w16cid:durableId="16544877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4078592">
    <w:abstractNumId w:val="6"/>
  </w:num>
  <w:num w:numId="6" w16cid:durableId="2005234830">
    <w:abstractNumId w:val="8"/>
  </w:num>
  <w:num w:numId="7" w16cid:durableId="1190028383">
    <w:abstractNumId w:val="1"/>
  </w:num>
  <w:num w:numId="8" w16cid:durableId="1509906809">
    <w:abstractNumId w:val="2"/>
  </w:num>
  <w:num w:numId="9" w16cid:durableId="44527957">
    <w:abstractNumId w:val="3"/>
  </w:num>
  <w:num w:numId="10" w16cid:durableId="313031664">
    <w:abstractNumId w:val="12"/>
  </w:num>
  <w:num w:numId="11" w16cid:durableId="334235033">
    <w:abstractNumId w:val="5"/>
  </w:num>
  <w:num w:numId="12" w16cid:durableId="2067219092">
    <w:abstractNumId w:val="4"/>
  </w:num>
  <w:num w:numId="13" w16cid:durableId="1104153808">
    <w:abstractNumId w:val="11"/>
  </w:num>
  <w:num w:numId="14" w16cid:durableId="1864129847">
    <w:abstractNumId w:val="0"/>
  </w:num>
  <w:num w:numId="15" w16cid:durableId="43257269">
    <w:abstractNumId w:val="10"/>
  </w:num>
  <w:num w:numId="16" w16cid:durableId="6779734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2ED"/>
    <w:rsid w:val="0000363C"/>
    <w:rsid w:val="00006667"/>
    <w:rsid w:val="0002380F"/>
    <w:rsid w:val="00032B7C"/>
    <w:rsid w:val="00051B98"/>
    <w:rsid w:val="0006613C"/>
    <w:rsid w:val="00070C5D"/>
    <w:rsid w:val="00085F6D"/>
    <w:rsid w:val="000901BC"/>
    <w:rsid w:val="000931E4"/>
    <w:rsid w:val="000A2035"/>
    <w:rsid w:val="000B195D"/>
    <w:rsid w:val="000C5990"/>
    <w:rsid w:val="000C747C"/>
    <w:rsid w:val="000D73D0"/>
    <w:rsid w:val="000E0FA1"/>
    <w:rsid w:val="000E6A40"/>
    <w:rsid w:val="000F40AA"/>
    <w:rsid w:val="00100F85"/>
    <w:rsid w:val="00111EA7"/>
    <w:rsid w:val="00122FBA"/>
    <w:rsid w:val="00134EBD"/>
    <w:rsid w:val="00140972"/>
    <w:rsid w:val="00141A87"/>
    <w:rsid w:val="0015192D"/>
    <w:rsid w:val="00160D03"/>
    <w:rsid w:val="00162720"/>
    <w:rsid w:val="00181BF7"/>
    <w:rsid w:val="001A1A02"/>
    <w:rsid w:val="001A7EF4"/>
    <w:rsid w:val="001F4880"/>
    <w:rsid w:val="002005E7"/>
    <w:rsid w:val="00202A22"/>
    <w:rsid w:val="00202CEC"/>
    <w:rsid w:val="002033CD"/>
    <w:rsid w:val="0020560E"/>
    <w:rsid w:val="002157A6"/>
    <w:rsid w:val="00221CAF"/>
    <w:rsid w:val="00233B0B"/>
    <w:rsid w:val="00241AD1"/>
    <w:rsid w:val="00245078"/>
    <w:rsid w:val="00245EDB"/>
    <w:rsid w:val="002479E9"/>
    <w:rsid w:val="00256BBA"/>
    <w:rsid w:val="00261FCE"/>
    <w:rsid w:val="00273812"/>
    <w:rsid w:val="00280068"/>
    <w:rsid w:val="00280989"/>
    <w:rsid w:val="00286666"/>
    <w:rsid w:val="00294CCD"/>
    <w:rsid w:val="002A773F"/>
    <w:rsid w:val="002C661C"/>
    <w:rsid w:val="002E6026"/>
    <w:rsid w:val="00302A6A"/>
    <w:rsid w:val="00332A3E"/>
    <w:rsid w:val="00333FBF"/>
    <w:rsid w:val="003474D8"/>
    <w:rsid w:val="0035106C"/>
    <w:rsid w:val="0035432D"/>
    <w:rsid w:val="00371B0F"/>
    <w:rsid w:val="00381CDD"/>
    <w:rsid w:val="0039601D"/>
    <w:rsid w:val="0039705E"/>
    <w:rsid w:val="003D166F"/>
    <w:rsid w:val="003D3321"/>
    <w:rsid w:val="003E735B"/>
    <w:rsid w:val="003F0E2A"/>
    <w:rsid w:val="003F1BEE"/>
    <w:rsid w:val="003F4CE8"/>
    <w:rsid w:val="003F638A"/>
    <w:rsid w:val="0044299D"/>
    <w:rsid w:val="004508D7"/>
    <w:rsid w:val="00454C18"/>
    <w:rsid w:val="0046094F"/>
    <w:rsid w:val="00463337"/>
    <w:rsid w:val="004746B3"/>
    <w:rsid w:val="00476097"/>
    <w:rsid w:val="00493555"/>
    <w:rsid w:val="0049412B"/>
    <w:rsid w:val="004B4733"/>
    <w:rsid w:val="004B7DDB"/>
    <w:rsid w:val="004C3241"/>
    <w:rsid w:val="004D05B7"/>
    <w:rsid w:val="004D70F8"/>
    <w:rsid w:val="004E14DB"/>
    <w:rsid w:val="00505F50"/>
    <w:rsid w:val="00524132"/>
    <w:rsid w:val="00526F4F"/>
    <w:rsid w:val="005341D5"/>
    <w:rsid w:val="00535D74"/>
    <w:rsid w:val="00535E38"/>
    <w:rsid w:val="00552CB6"/>
    <w:rsid w:val="005557BD"/>
    <w:rsid w:val="00555ABF"/>
    <w:rsid w:val="005612B4"/>
    <w:rsid w:val="005625FA"/>
    <w:rsid w:val="00570623"/>
    <w:rsid w:val="00575872"/>
    <w:rsid w:val="005A5720"/>
    <w:rsid w:val="005A78ED"/>
    <w:rsid w:val="005B6F75"/>
    <w:rsid w:val="005C7D72"/>
    <w:rsid w:val="005D38DF"/>
    <w:rsid w:val="005E39F7"/>
    <w:rsid w:val="005F3103"/>
    <w:rsid w:val="005F436D"/>
    <w:rsid w:val="005F471E"/>
    <w:rsid w:val="005F60F3"/>
    <w:rsid w:val="005F6394"/>
    <w:rsid w:val="005F7C9B"/>
    <w:rsid w:val="00605606"/>
    <w:rsid w:val="0061726A"/>
    <w:rsid w:val="00627EDD"/>
    <w:rsid w:val="00641318"/>
    <w:rsid w:val="00644EEE"/>
    <w:rsid w:val="0065115C"/>
    <w:rsid w:val="00661E09"/>
    <w:rsid w:val="006629B9"/>
    <w:rsid w:val="006632D1"/>
    <w:rsid w:val="006655AC"/>
    <w:rsid w:val="006748D1"/>
    <w:rsid w:val="00674D9D"/>
    <w:rsid w:val="00691ECD"/>
    <w:rsid w:val="00694AB3"/>
    <w:rsid w:val="006A2891"/>
    <w:rsid w:val="006A30C2"/>
    <w:rsid w:val="006A4207"/>
    <w:rsid w:val="006B5F32"/>
    <w:rsid w:val="006B6189"/>
    <w:rsid w:val="006D2F60"/>
    <w:rsid w:val="006D337E"/>
    <w:rsid w:val="006E4532"/>
    <w:rsid w:val="006E58A4"/>
    <w:rsid w:val="006E6754"/>
    <w:rsid w:val="006F11C4"/>
    <w:rsid w:val="006F7B3B"/>
    <w:rsid w:val="007042AE"/>
    <w:rsid w:val="00714CAD"/>
    <w:rsid w:val="00715139"/>
    <w:rsid w:val="00720FCD"/>
    <w:rsid w:val="00721840"/>
    <w:rsid w:val="00734CE7"/>
    <w:rsid w:val="007370AD"/>
    <w:rsid w:val="00751824"/>
    <w:rsid w:val="00755F4E"/>
    <w:rsid w:val="00761053"/>
    <w:rsid w:val="00762333"/>
    <w:rsid w:val="007626B9"/>
    <w:rsid w:val="00766326"/>
    <w:rsid w:val="007702D1"/>
    <w:rsid w:val="00786AE8"/>
    <w:rsid w:val="00786CC5"/>
    <w:rsid w:val="007877AE"/>
    <w:rsid w:val="007B5988"/>
    <w:rsid w:val="007B64F2"/>
    <w:rsid w:val="007C387E"/>
    <w:rsid w:val="007F0E98"/>
    <w:rsid w:val="007F7759"/>
    <w:rsid w:val="00823A37"/>
    <w:rsid w:val="008623DF"/>
    <w:rsid w:val="00875122"/>
    <w:rsid w:val="00876FD8"/>
    <w:rsid w:val="00880C62"/>
    <w:rsid w:val="00882D1B"/>
    <w:rsid w:val="00890C15"/>
    <w:rsid w:val="0089115E"/>
    <w:rsid w:val="008A1C8A"/>
    <w:rsid w:val="008C4D0E"/>
    <w:rsid w:val="008C59C6"/>
    <w:rsid w:val="008D2BDD"/>
    <w:rsid w:val="008D3716"/>
    <w:rsid w:val="008D436E"/>
    <w:rsid w:val="008D5367"/>
    <w:rsid w:val="008F5788"/>
    <w:rsid w:val="00904191"/>
    <w:rsid w:val="009079F7"/>
    <w:rsid w:val="00917ED2"/>
    <w:rsid w:val="00925AE5"/>
    <w:rsid w:val="009315DE"/>
    <w:rsid w:val="0093359F"/>
    <w:rsid w:val="00942F70"/>
    <w:rsid w:val="00964869"/>
    <w:rsid w:val="009823A8"/>
    <w:rsid w:val="009C095B"/>
    <w:rsid w:val="009C1D4C"/>
    <w:rsid w:val="009C48EC"/>
    <w:rsid w:val="009C4C79"/>
    <w:rsid w:val="009E0BF6"/>
    <w:rsid w:val="009E734C"/>
    <w:rsid w:val="009E75C9"/>
    <w:rsid w:val="009F5004"/>
    <w:rsid w:val="009F6967"/>
    <w:rsid w:val="00A27DE0"/>
    <w:rsid w:val="00A40F77"/>
    <w:rsid w:val="00A44992"/>
    <w:rsid w:val="00A50DCF"/>
    <w:rsid w:val="00A65040"/>
    <w:rsid w:val="00A7027D"/>
    <w:rsid w:val="00A775AD"/>
    <w:rsid w:val="00A83499"/>
    <w:rsid w:val="00A856AA"/>
    <w:rsid w:val="00A94062"/>
    <w:rsid w:val="00AB08B7"/>
    <w:rsid w:val="00AB5954"/>
    <w:rsid w:val="00AC0EC0"/>
    <w:rsid w:val="00AC22ED"/>
    <w:rsid w:val="00AC70C2"/>
    <w:rsid w:val="00AE54C3"/>
    <w:rsid w:val="00AE6D05"/>
    <w:rsid w:val="00AE7BF0"/>
    <w:rsid w:val="00B2254F"/>
    <w:rsid w:val="00B32128"/>
    <w:rsid w:val="00B37B80"/>
    <w:rsid w:val="00B427CE"/>
    <w:rsid w:val="00B52BFF"/>
    <w:rsid w:val="00B56902"/>
    <w:rsid w:val="00BA3088"/>
    <w:rsid w:val="00BB7061"/>
    <w:rsid w:val="00BC0500"/>
    <w:rsid w:val="00BC0A69"/>
    <w:rsid w:val="00BC6695"/>
    <w:rsid w:val="00BC7B6A"/>
    <w:rsid w:val="00BD368B"/>
    <w:rsid w:val="00BE1E96"/>
    <w:rsid w:val="00BE5E7F"/>
    <w:rsid w:val="00BF3F74"/>
    <w:rsid w:val="00C001D5"/>
    <w:rsid w:val="00C04E7E"/>
    <w:rsid w:val="00C1673D"/>
    <w:rsid w:val="00C1798A"/>
    <w:rsid w:val="00C22D8B"/>
    <w:rsid w:val="00C433EA"/>
    <w:rsid w:val="00C4427F"/>
    <w:rsid w:val="00C44D70"/>
    <w:rsid w:val="00C70E5B"/>
    <w:rsid w:val="00C84125"/>
    <w:rsid w:val="00CB1670"/>
    <w:rsid w:val="00CB1D97"/>
    <w:rsid w:val="00CB3B9F"/>
    <w:rsid w:val="00CB4237"/>
    <w:rsid w:val="00CB6068"/>
    <w:rsid w:val="00CE3317"/>
    <w:rsid w:val="00CE7E80"/>
    <w:rsid w:val="00CF151E"/>
    <w:rsid w:val="00CF4773"/>
    <w:rsid w:val="00D07EAD"/>
    <w:rsid w:val="00D16EFD"/>
    <w:rsid w:val="00D22238"/>
    <w:rsid w:val="00D4090E"/>
    <w:rsid w:val="00D470CB"/>
    <w:rsid w:val="00D53143"/>
    <w:rsid w:val="00D65E99"/>
    <w:rsid w:val="00D92DED"/>
    <w:rsid w:val="00D95EC7"/>
    <w:rsid w:val="00DA029D"/>
    <w:rsid w:val="00DB0297"/>
    <w:rsid w:val="00DD6D1B"/>
    <w:rsid w:val="00DF5047"/>
    <w:rsid w:val="00E016B3"/>
    <w:rsid w:val="00E03BBA"/>
    <w:rsid w:val="00E046DD"/>
    <w:rsid w:val="00E1482B"/>
    <w:rsid w:val="00E20BBF"/>
    <w:rsid w:val="00E234FA"/>
    <w:rsid w:val="00E23EA7"/>
    <w:rsid w:val="00E40D42"/>
    <w:rsid w:val="00E54244"/>
    <w:rsid w:val="00E63DC0"/>
    <w:rsid w:val="00E75C22"/>
    <w:rsid w:val="00E7654D"/>
    <w:rsid w:val="00EA0E16"/>
    <w:rsid w:val="00EA1494"/>
    <w:rsid w:val="00EA323E"/>
    <w:rsid w:val="00EA373E"/>
    <w:rsid w:val="00EB0D4B"/>
    <w:rsid w:val="00EC32D2"/>
    <w:rsid w:val="00EC4656"/>
    <w:rsid w:val="00F1226E"/>
    <w:rsid w:val="00F153EF"/>
    <w:rsid w:val="00F21642"/>
    <w:rsid w:val="00F23819"/>
    <w:rsid w:val="00F50677"/>
    <w:rsid w:val="00F87D88"/>
    <w:rsid w:val="00F956F6"/>
    <w:rsid w:val="00FC3C8F"/>
    <w:rsid w:val="00FC661E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94DCD3"/>
  <w15:docId w15:val="{FD4C7BE0-DA49-466F-9AC0-B65F644B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22ED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CF151E"/>
    <w:pPr>
      <w:keepNext/>
      <w:autoSpaceDE w:val="0"/>
      <w:autoSpaceDN w:val="0"/>
      <w:outlineLvl w:val="0"/>
    </w:pPr>
    <w:rPr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CF151E"/>
    <w:pPr>
      <w:keepNext/>
      <w:autoSpaceDE w:val="0"/>
      <w:autoSpaceDN w:val="0"/>
      <w:jc w:val="center"/>
      <w:outlineLvl w:val="1"/>
    </w:pPr>
    <w:rPr>
      <w:b/>
      <w:bCs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CF151E"/>
    <w:pPr>
      <w:keepNext/>
      <w:autoSpaceDE w:val="0"/>
      <w:autoSpaceDN w:val="0"/>
      <w:jc w:val="center"/>
      <w:outlineLvl w:val="2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B29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B29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B29F7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Webestblzat2">
    <w:name w:val="Table Web 2"/>
    <w:basedOn w:val="Normltblzat"/>
    <w:uiPriority w:val="99"/>
    <w:rsid w:val="00AC22ED"/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hivatkozs">
    <w:name w:val="Hyperlink"/>
    <w:basedOn w:val="Bekezdsalapbettpusa"/>
    <w:uiPriority w:val="99"/>
    <w:rsid w:val="00AC22E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5D38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29F7"/>
    <w:rPr>
      <w:sz w:val="0"/>
      <w:szCs w:val="0"/>
    </w:rPr>
  </w:style>
  <w:style w:type="paragraph" w:styleId="lfej">
    <w:name w:val="header"/>
    <w:basedOn w:val="Norml"/>
    <w:link w:val="lfejChar"/>
    <w:uiPriority w:val="99"/>
    <w:rsid w:val="00CF151E"/>
    <w:pPr>
      <w:tabs>
        <w:tab w:val="center" w:pos="4536"/>
        <w:tab w:val="right" w:pos="9072"/>
      </w:tabs>
      <w:autoSpaceDE w:val="0"/>
      <w:autoSpaceDN w:val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B29F7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CF151E"/>
    <w:pPr>
      <w:autoSpaceDE w:val="0"/>
      <w:autoSpaceDN w:val="0"/>
      <w:ind w:left="2880" w:hanging="2880"/>
    </w:pPr>
    <w:rPr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B29F7"/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CF151E"/>
    <w:pPr>
      <w:autoSpaceDE w:val="0"/>
      <w:autoSpaceDN w:val="0"/>
      <w:jc w:val="center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B29F7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CF151E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B29F7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CF151E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2B29F7"/>
    <w:rPr>
      <w:sz w:val="24"/>
      <w:szCs w:val="24"/>
    </w:rPr>
  </w:style>
  <w:style w:type="character" w:styleId="Oldalszm">
    <w:name w:val="page number"/>
    <w:basedOn w:val="Bekezdsalapbettpusa"/>
    <w:uiPriority w:val="99"/>
    <w:rsid w:val="00CF151E"/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"/>
    <w:uiPriority w:val="99"/>
    <w:rsid w:val="00EA37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st">
    <w:name w:val="st"/>
    <w:basedOn w:val="Bekezdsalapbettpusa"/>
    <w:uiPriority w:val="99"/>
    <w:rsid w:val="00DA029D"/>
  </w:style>
  <w:style w:type="character" w:styleId="Kiemels">
    <w:name w:val="Emphasis"/>
    <w:basedOn w:val="Bekezdsalapbettpusa"/>
    <w:uiPriority w:val="99"/>
    <w:qFormat/>
    <w:rsid w:val="00DA029D"/>
    <w:rPr>
      <w:i/>
      <w:iCs/>
    </w:rPr>
  </w:style>
  <w:style w:type="paragraph" w:styleId="Nincstrkz">
    <w:name w:val="No Spacing"/>
    <w:link w:val="NincstrkzChar"/>
    <w:uiPriority w:val="1"/>
    <w:qFormat/>
    <w:rsid w:val="00D07EAD"/>
    <w:rPr>
      <w:rFonts w:ascii="Calibri" w:hAnsi="Calibri" w:cs="Calibri"/>
      <w:lang w:val="en-US"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D07EAD"/>
    <w:rPr>
      <w:rFonts w:ascii="Calibri" w:hAnsi="Calibri" w:cs="Calibri"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3F4CE8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NormlWeb">
    <w:name w:val="Normal (Web)"/>
    <w:basedOn w:val="Norml"/>
    <w:rsid w:val="004D05B7"/>
    <w:pPr>
      <w:suppressAutoHyphens/>
      <w:spacing w:before="280" w:after="119"/>
    </w:pPr>
    <w:rPr>
      <w:lang w:eastAsia="zh-CN"/>
    </w:rPr>
  </w:style>
  <w:style w:type="character" w:styleId="Kiemels2">
    <w:name w:val="Strong"/>
    <w:basedOn w:val="Bekezdsalapbettpusa"/>
    <w:uiPriority w:val="22"/>
    <w:qFormat/>
    <w:locked/>
    <w:rsid w:val="006A4207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181BF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BF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1BF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B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1BF7"/>
    <w:rPr>
      <w:b/>
      <w:bCs/>
      <w:sz w:val="20"/>
      <w:szCs w:val="20"/>
    </w:rPr>
  </w:style>
  <w:style w:type="character" w:styleId="Finomkiemels">
    <w:name w:val="Subtle Emphasis"/>
    <w:basedOn w:val="Bekezdsalapbettpusa"/>
    <w:uiPriority w:val="19"/>
    <w:qFormat/>
    <w:rsid w:val="00AE6D05"/>
    <w:rPr>
      <w:i/>
      <w:iCs/>
      <w:color w:val="404040" w:themeColor="text1" w:themeTint="BF"/>
    </w:rPr>
  </w:style>
  <w:style w:type="table" w:styleId="Rcsostblzat">
    <w:name w:val="Table Grid"/>
    <w:basedOn w:val="Normltblzat"/>
    <w:locked/>
    <w:rsid w:val="00202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9583-0796-42E1-83E8-3208AFE9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12</Pages>
  <Words>1790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KeresztesiEne</dc:creator>
  <cp:keywords/>
  <dc:description/>
  <cp:lastModifiedBy>Takacs</cp:lastModifiedBy>
  <cp:revision>14</cp:revision>
  <cp:lastPrinted>2019-12-11T16:36:00Z</cp:lastPrinted>
  <dcterms:created xsi:type="dcterms:W3CDTF">2025-11-12T10:12:00Z</dcterms:created>
  <dcterms:modified xsi:type="dcterms:W3CDTF">2025-11-17T08:22:00Z</dcterms:modified>
</cp:coreProperties>
</file>